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Use the official contract first.</w:t>
      </w:r>
      <w:r>
        <w:rPr>
          <w:rtl w:val="false"/>
        </w:rPr>
        <w:t xml:space="preserve"> In Saudi Arabia, employment contracts must follow the Ministry of Human Resources' unified model and be documented on </w:t>
      </w:r>
      <w:r>
        <w:rPr>
          <w:b/>
          <w:bCs/>
          <w:rtl w:val="false"/>
        </w:rPr>
        <w:t xml:space="preserve">Qiwa</w:t>
      </w:r>
      <w:r>
        <w:rPr>
          <w:rtl w:val="false"/>
        </w:rPr>
        <w:t xml:space="preserve">. In the UAE, contracts are issued and registered through </w:t>
      </w:r>
      <w:r>
        <w:rPr>
          <w:b/>
          <w:bCs/>
          <w:rtl w:val="false"/>
        </w:rPr>
        <w:t xml:space="preserve">MOHRE</w:t>
      </w:r>
      <w:r>
        <w:rPr>
          <w:rtl w:val="false"/>
        </w:rPr>
        <w:t xml:space="preserve">, and the registered contract binds the parties. Use this template to prepare and negotiate terms, then enter them on the official platform.</w:t>
      </w:r>
      <w:r>
        <w:rPr>
          <w:rtl w:val="false"/>
        </w:rPr>
        <w:t xml:space="preserve"> [1][2][3][4][5][6]</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Qiwa contract management: </w:t>
      </w:r>
      <w:hyperlink w:history="1" r:id="rIda_mpcfkiqojkdy382lwsl">
        <w:r>
          <w:rPr>
            <w:rStyle w:val="Hyperlink"/>
            <w:sz w:val="17"/>
            <w:szCs w:val="17"/>
          </w:rPr>
          <w:t xml:space="preserve">https://qiwa.sa/ar/service-overview/business-owners/manage-current-employees/contract-management</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MOHRE employment contracts: </w:t>
      </w:r>
      <w:hyperlink w:history="1" r:id="rIdw1tzsi03so3n9os644hdt">
        <w:r>
          <w:rPr>
            <w:rStyle w:val="Hyperlink"/>
            <w:sz w:val="17"/>
            <w:szCs w:val="17"/>
          </w:rPr>
          <w:t xml:space="preserve">https://www.mohre.gov.ae/en/services/issuancerenewal-of-employment-contracts-2022</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Qatar:</w:t>
      </w:r>
      <w:r>
        <w:rPr>
          <w:sz w:val="19"/>
          <w:szCs w:val="19"/>
          <w:rtl w:val="false"/>
        </w:rPr>
        <w:t xml:space="preserve"> written, attested by the competent department, in three copies.</w:t>
      </w:r>
      <w:r>
        <w:rPr>
          <w:sz w:val="19"/>
          <w:szCs w:val="19"/>
          <w:rtl w:val="false"/>
        </w:rPr>
        <w:t xml:space="preserve"> [7]</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Bahrain:</w:t>
      </w:r>
      <w:r>
        <w:rPr>
          <w:sz w:val="19"/>
          <w:szCs w:val="19"/>
          <w:rtl w:val="false"/>
        </w:rPr>
        <w:t xml:space="preserve"> written, in Arabic, in two copies.</w:t>
      </w:r>
      <w:r>
        <w:rPr>
          <w:sz w:val="19"/>
          <w:szCs w:val="19"/>
          <w:rtl w:val="false"/>
        </w:rPr>
        <w:t xml:space="preserve"> [8]</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Oman:</w:t>
      </w:r>
      <w:r>
        <w:rPr>
          <w:sz w:val="19"/>
          <w:szCs w:val="19"/>
          <w:rtl w:val="false"/>
        </w:rPr>
        <w:t xml:space="preserve"> written, in Arabic, approved by the competent authority.</w:t>
      </w:r>
      <w:r>
        <w:rPr>
          <w:sz w:val="19"/>
          <w:szCs w:val="19"/>
          <w:rtl w:val="false"/>
        </w:rPr>
        <w:t xml:space="preserve"> [9]</w:t>
      </w:r>
    </w:p>
    <w:p>
      <w:pPr>
        <w:bidi w:val="false"/>
        <w:spacing w:after="240"/>
      </w:pPr>
    </w:p>
    <w:p>
      <w:pPr>
        <w:pStyle w:val="Title"/>
        <w:bidi w:val="false"/>
      </w:pPr>
      <w:r>
        <w:rPr>
          <w:rtl w:val="false"/>
        </w:rPr>
        <w:t xml:space="preserve">Employment contract</w:t>
      </w:r>
    </w:p>
    <w:p>
      <w:pPr>
        <w:bidi w:val="false"/>
        <w:spacing w:after="240"/>
      </w:pPr>
      <w:r>
        <w:rPr>
          <w:color w:val="444444"/>
          <w:rtl w:val="false"/>
        </w:rPr>
        <w:t xml:space="preserve">GCC base template with statutory schedules for Saudi Arabia and the UAE. A drafting and negotiation aid: the contract documented on the official platform is the binding one.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 and delete the options that don't apply.</w:t>
      </w:r>
    </w:p>
    <w:p>
      <w:pPr>
        <w:pStyle w:val="Heading1"/>
        <w:bidi w:val="false"/>
      </w:pPr>
      <w:commentRangeStart w:id="0"/>
      <w:r>
        <w:rPr>
          <w:rtl w:val="false"/>
        </w:rPr>
        <w:t xml:space="preserve">1. Parties</w:t>
      </w:r>
      <w:commentRangeEnd w:id="0"/>
      <w:r>
        <w:rPr>
          <w:rtl w:val="false"/>
        </w:rPr>
        <w:commentReference w:id="0"/>
      </w:r>
    </w:p>
    <w:p>
      <w:pPr>
        <w:bidi w:val="false"/>
      </w:pPr>
      <w:r>
        <w:rPr>
          <w:rtl w:val="false"/>
        </w:rPr>
        <w:t xml:space="preserve">This contract is made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at </w:t>
      </w:r>
      <w:r>
        <w:rPr>
          <w:highlight w:val="yellow"/>
          <w:rtl w:val="false"/>
        </w:rPr>
        <w:t xml:space="preserve">[</w:t>
      </w:r>
      <w:r>
        <w:rPr>
          <w:highlight w:val="yellow"/>
          <w:rtl w:val="false"/>
        </w:rPr>
        <w:t xml:space="preserve">city</w:t>
      </w:r>
      <w:r>
        <w:rPr>
          <w:highlight w:val="yellow"/>
          <w:rtl w:val="false"/>
        </w:rPr>
        <w:t xml:space="preserve">]</w:t>
      </w:r>
      <w:r>
        <w:rPr>
          <w:rtl w:val="false"/>
        </w:rPr>
        <w:t xml:space="preserve"> between: (1) </w:t>
      </w:r>
      <w:r>
        <w:rPr>
          <w:highlight w:val="yellow"/>
          <w:rtl w:val="false"/>
        </w:rPr>
        <w:t xml:space="preserve">[</w:t>
      </w:r>
      <w:r>
        <w:rPr>
          <w:highlight w:val="yellow"/>
          <w:rtl w:val="false"/>
        </w:rPr>
        <w:t xml:space="preserve">Employer name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legal form</w:t>
      </w:r>
      <w:r>
        <w:rPr>
          <w:highlight w:val="yellow"/>
          <w:rtl w:val="false"/>
        </w:rPr>
        <w:t xml:space="preserve">]</w:t>
      </w:r>
      <w:r>
        <w:rPr>
          <w:rtl w:val="false"/>
        </w:rPr>
        <w:t xml:space="preserve">, commercial registration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establishment/unified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address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represented by </w:t>
      </w:r>
      <w:r>
        <w:rPr>
          <w:highlight w:val="yellow"/>
          <w:rtl w:val="false"/>
        </w:rPr>
        <w:t xml:space="preserve">[</w:t>
      </w:r>
      <w:r>
        <w:rPr>
          <w:highlight w:val="yellow"/>
          <w:rtl w:val="false"/>
        </w:rPr>
        <w:t xml:space="preserve">name, capacity</w:t>
      </w:r>
      <w:r>
        <w:rPr>
          <w:highlight w:val="yellow"/>
          <w:rtl w:val="false"/>
        </w:rPr>
        <w:t xml:space="preserve">]</w:t>
      </w:r>
      <w:r>
        <w:rPr>
          <w:rtl w:val="false"/>
        </w:rPr>
        <w:t xml:space="preserve"> (the “Employer”); and (2) </w:t>
      </w:r>
      <w:r>
        <w:rPr>
          <w:highlight w:val="yellow"/>
          <w:rtl w:val="false"/>
        </w:rPr>
        <w:t xml:space="preserve">[</w:t>
      </w:r>
      <w:r>
        <w:rPr>
          <w:highlight w:val="yellow"/>
          <w:rtl w:val="false"/>
        </w:rPr>
        <w:t xml:space="preserve">Employee name</w:t>
      </w:r>
      <w:r>
        <w:rPr>
          <w:highlight w:val="yellow"/>
          <w:rtl w:val="false"/>
        </w:rPr>
        <w:t xml:space="preserve">]</w:t>
      </w:r>
      <w:r>
        <w:rPr>
          <w:rtl w:val="false"/>
        </w:rPr>
        <w:t xml:space="preserve">, nationality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ID/residence/passport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address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email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“Employee”).</w:t>
      </w:r>
    </w:p>
    <w:p>
      <w:pPr>
        <w:pStyle w:val="Heading1"/>
        <w:bidi w:val="false"/>
      </w:pPr>
      <w:commentRangeStart w:id="1"/>
      <w:r>
        <w:rPr>
          <w:rtl w:val="false"/>
        </w:rPr>
        <w:t xml:space="preserve">2. Position and place of work</w:t>
      </w:r>
      <w:commentRangeEnd w:id="1"/>
      <w:r>
        <w:rPr>
          <w:rtl w:val="false"/>
        </w:rPr>
        <w:commentReference w:id="1"/>
      </w:r>
    </w:p>
    <w:p>
      <w:pPr>
        <w:bidi w:val="false"/>
      </w:pPr>
      <w:r>
        <w:rPr>
          <w:rtl w:val="false"/>
        </w:rPr>
        <w:t xml:space="preserve">The Employee is employed as </w:t>
      </w:r>
      <w:r>
        <w:rPr>
          <w:highlight w:val="yellow"/>
          <w:rtl w:val="false"/>
        </w:rPr>
        <w:t xml:space="preserve">[</w:t>
      </w:r>
      <w:r>
        <w:rPr>
          <w:highlight w:val="yellow"/>
          <w:rtl w:val="false"/>
        </w:rPr>
        <w:t xml:space="preserve">job title</w:t>
      </w:r>
      <w:r>
        <w:rPr>
          <w:highlight w:val="yellow"/>
          <w:rtl w:val="false"/>
        </w:rPr>
        <w:t xml:space="preserve">]</w:t>
      </w:r>
      <w:r>
        <w:rPr>
          <w:rtl w:val="false"/>
        </w:rPr>
        <w:t xml:space="preserve"> in </w:t>
      </w:r>
      <w:r>
        <w:rPr>
          <w:highlight w:val="yellow"/>
          <w:rtl w:val="false"/>
        </w:rPr>
        <w:t xml:space="preserve">[</w:t>
      </w:r>
      <w:r>
        <w:rPr>
          <w:highlight w:val="yellow"/>
          <w:rtl w:val="false"/>
        </w:rPr>
        <w:t xml:space="preserve">department</w:t>
      </w:r>
      <w:r>
        <w:rPr>
          <w:highlight w:val="yellow"/>
          <w:rtl w:val="false"/>
        </w:rPr>
        <w:t xml:space="preserve">]</w:t>
      </w:r>
      <w:r>
        <w:rPr>
          <w:rtl w:val="false"/>
        </w:rPr>
        <w:t xml:space="preserve">, at </w:t>
      </w:r>
      <w:r>
        <w:rPr>
          <w:highlight w:val="yellow"/>
          <w:rtl w:val="false"/>
        </w:rPr>
        <w:t xml:space="preserve">[</w:t>
      </w:r>
      <w:r>
        <w:rPr>
          <w:highlight w:val="yellow"/>
          <w:rtl w:val="false"/>
        </w:rPr>
        <w:t xml:space="preserve">work location</w:t>
      </w:r>
      <w:r>
        <w:rPr>
          <w:highlight w:val="yellow"/>
          <w:rtl w:val="false"/>
        </w:rPr>
        <w:t xml:space="preserve">]</w:t>
      </w:r>
      <w:r>
        <w:rPr>
          <w:rtl w:val="false"/>
        </w:rPr>
        <w:t xml:space="preserve">. For a non-Saudi in KSA, the title must match the occupation in the work permit. The Employee reports to </w:t>
      </w:r>
      <w:r>
        <w:rPr>
          <w:highlight w:val="yellow"/>
          <w:rtl w:val="false"/>
        </w:rPr>
        <w:t xml:space="preserve">[</w:t>
      </w:r>
      <w:r>
        <w:rPr>
          <w:highlight w:val="yellow"/>
          <w:rtl w:val="false"/>
        </w:rPr>
        <w:t xml:space="preserve">title</w:t>
      </w:r>
      <w:r>
        <w:rPr>
          <w:highlight w:val="yellow"/>
          <w:rtl w:val="false"/>
        </w:rPr>
        <w:t xml:space="preserve">]</w:t>
      </w:r>
      <w:r>
        <w:rPr>
          <w:rtl w:val="false"/>
        </w:rPr>
        <w:t xml:space="preserve">.</w:t>
      </w:r>
    </w:p>
    <w:p>
      <w:pPr>
        <w:pStyle w:val="Heading1"/>
        <w:bidi w:val="false"/>
      </w:pPr>
      <w:commentRangeStart w:id="2"/>
      <w:r>
        <w:rPr>
          <w:rtl w:val="false"/>
        </w:rPr>
        <w:t xml:space="preserve">3. Start date and term</w:t>
      </w:r>
      <w:commentRangeEnd w:id="2"/>
      <w:r>
        <w:rPr>
          <w:rtl w:val="false"/>
        </w:rPr>
        <w:commentReference w:id="2"/>
      </w:r>
    </w:p>
    <w:p>
      <w:pPr>
        <w:bidi w:val="false"/>
      </w:pPr>
      <w:r>
        <w:rPr>
          <w:rtl w:val="false"/>
        </w:rPr>
        <w:t xml:space="preserve">The Employee starts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w:t>
      </w:r>
    </w:p>
    <w:p>
      <w:pPr>
        <w:bidi w:val="false"/>
      </w:pPr>
      <w:r>
        <w:rPr>
          <w:b/>
          <w:bCs/>
          <w:rtl w:val="false"/>
        </w:rPr>
        <w:t xml:space="preserve">Option A (fixed term):</w:t>
      </w:r>
      <w:r>
        <w:rPr>
          <w:rtl w:val="false"/>
        </w:rPr>
        <w:t xml:space="preserve"> this contract is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months/years from the start date.</w:t>
      </w:r>
    </w:p>
    <w:p>
      <w:pPr>
        <w:bidi w:val="false"/>
      </w:pPr>
      <w:r>
        <w:rPr>
          <w:b/>
          <w:bCs/>
          <w:rtl w:val="false"/>
        </w:rPr>
        <w:t xml:space="preserve">Option B (indefinite term):</w:t>
      </w:r>
      <w:r>
        <w:rPr>
          <w:rtl w:val="false"/>
        </w:rPr>
        <w:t xml:space="preserve"> this contract is for an indefinite term.</w:t>
      </w:r>
    </w:p>
    <w:p>
      <w:pPr>
        <w:pStyle w:val="Heading1"/>
        <w:bidi w:val="false"/>
      </w:pPr>
      <w:commentRangeStart w:id="3"/>
      <w:r>
        <w:rPr>
          <w:rtl w:val="false"/>
        </w:rPr>
        <w:t xml:space="preserve">4. Probation</w:t>
      </w:r>
      <w:commentRangeEnd w:id="3"/>
      <w:r>
        <w:rPr>
          <w:rtl w:val="false"/>
        </w:rPr>
        <w:commentReference w:id="3"/>
      </w:r>
    </w:p>
    <w:p>
      <w:pPr>
        <w:bidi w:val="false"/>
      </w:pPr>
      <w:r>
        <w:rPr>
          <w:b/>
          <w:bCs/>
          <w:rtl w:val="false"/>
        </w:rPr>
        <w:t xml:space="preserve">Option:</w:t>
      </w:r>
      <w:r>
        <w:rPr>
          <w:rtl w:val="false"/>
        </w:rPr>
        <w:t xml:space="preserve"> the Employee is on probation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from the start date. Either party may end the contract during probation in accordance with the applicable law.</w:t>
      </w:r>
    </w:p>
    <w:p>
      <w:pPr>
        <w:pStyle w:val="Heading1"/>
        <w:bidi w:val="false"/>
      </w:pPr>
      <w:commentRangeStart w:id="4"/>
      <w:r>
        <w:rPr>
          <w:rtl w:val="false"/>
        </w:rPr>
        <w:t xml:space="preserve">5. Working hours and leave</w:t>
      </w:r>
      <w:commentRangeEnd w:id="4"/>
      <w:r>
        <w:rPr>
          <w:rtl w:val="false"/>
        </w:rPr>
        <w:commentReference w:id="4"/>
      </w:r>
    </w:p>
    <w:p>
      <w:pPr>
        <w:bidi w:val="false"/>
      </w:pPr>
      <w:r>
        <w:rPr>
          <w:rtl w:val="false"/>
        </w:rPr>
        <w:t xml:space="preserve">Working hours, weekly rest, annual leave and public holidays are as follows: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They may not be less favourable than the applicable law.</w:t>
      </w:r>
    </w:p>
    <w:p>
      <w:pPr>
        <w:pStyle w:val="Heading1"/>
        <w:bidi w:val="false"/>
      </w:pPr>
      <w:commentRangeStart w:id="5"/>
      <w:r>
        <w:rPr>
          <w:rtl w:val="false"/>
        </w:rPr>
        <w:t xml:space="preserve">6. Wage and benefits</w:t>
      </w:r>
      <w:commentRangeEnd w:id="5"/>
      <w:r>
        <w:rPr>
          <w:rtl w:val="false"/>
        </w:rPr>
        <w:commentReference w:id="5"/>
      </w:r>
    </w:p>
    <w:p>
      <w:pPr>
        <w:bidi w:val="false"/>
      </w:pPr>
      <w:r>
        <w:rPr>
          <w:rtl w:val="false"/>
        </w:rPr>
        <w:t xml:space="preserve">Basic monthly wage: </w:t>
      </w:r>
      <w:r>
        <w:rPr>
          <w:highlight w:val="yellow"/>
          <w:rtl w:val="false"/>
        </w:rPr>
        <w:t xml:space="preserve">[</w:t>
      </w:r>
      <w:r>
        <w:rPr>
          <w:highlight w:val="yellow"/>
          <w:rtl w:val="false"/>
        </w:rPr>
        <w:t xml:space="preserve">amount, currency</w:t>
      </w:r>
      <w:r>
        <w:rPr>
          <w:highlight w:val="yellow"/>
          <w:rtl w:val="false"/>
        </w:rPr>
        <w:t xml:space="preserve">]</w:t>
      </w:r>
      <w:r>
        <w:rPr>
          <w:rtl w:val="false"/>
        </w:rPr>
        <w:t xml:space="preserve">. Allowances: housing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transport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other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wage is paid monthly by bank transfer to the Employee's account.</w:t>
      </w:r>
    </w:p>
    <w:p>
      <w:pPr>
        <w:pStyle w:val="Heading1"/>
        <w:bidi w:val="false"/>
      </w:pPr>
      <w:commentRangeStart w:id="6"/>
      <w:r>
        <w:rPr>
          <w:rtl w:val="false"/>
        </w:rPr>
        <w:t xml:space="preserve">7. Social insurance</w:t>
      </w:r>
      <w:commentRangeEnd w:id="6"/>
      <w:r>
        <w:rPr>
          <w:rtl w:val="false"/>
        </w:rPr>
        <w:commentReference w:id="6"/>
      </w:r>
    </w:p>
    <w:p>
      <w:pPr>
        <w:bidi w:val="false"/>
      </w:pPr>
      <w:r>
        <w:rPr>
          <w:rtl w:val="false"/>
        </w:rPr>
        <w:t xml:space="preserve">The Employer registers the Employee with the competent social-insurance authority where the law requires it.</w:t>
      </w:r>
    </w:p>
    <w:p>
      <w:pPr>
        <w:pStyle w:val="Heading1"/>
        <w:bidi w:val="false"/>
      </w:pPr>
      <w:commentRangeStart w:id="7"/>
      <w:r>
        <w:rPr>
          <w:rtl w:val="false"/>
        </w:rPr>
        <w:t xml:space="preserve">8. Duties of the parties</w:t>
      </w:r>
      <w:commentRangeEnd w:id="7"/>
      <w:r>
        <w:rPr>
          <w:rtl w:val="false"/>
        </w:rPr>
        <w:commentReference w:id="7"/>
      </w:r>
    </w:p>
    <w:p>
      <w:pPr>
        <w:bidi w:val="false"/>
      </w:pPr>
      <w:r>
        <w:rPr>
          <w:rtl w:val="false"/>
        </w:rPr>
        <w:t xml:space="preserve">The Employee performs the work diligently, follows lawful instructions, and protects the Employer's property. The Employer provides the agreed work, pays the wage on time, and provides a safe workplace.</w:t>
      </w:r>
    </w:p>
    <w:p>
      <w:pPr>
        <w:pStyle w:val="Heading1"/>
        <w:bidi w:val="false"/>
      </w:pPr>
      <w:commentRangeStart w:id="8"/>
      <w:r>
        <w:rPr>
          <w:rtl w:val="false"/>
        </w:rPr>
        <w:t xml:space="preserve">9. Confidentiality</w:t>
      </w:r>
      <w:commentRangeEnd w:id="8"/>
      <w:r>
        <w:rPr>
          <w:rtl w:val="false"/>
        </w:rPr>
        <w:commentReference w:id="8"/>
      </w:r>
    </w:p>
    <w:p>
      <w:pPr>
        <w:bidi w:val="false"/>
      </w:pPr>
      <w:r>
        <w:rPr>
          <w:rtl w:val="false"/>
        </w:rPr>
        <w:t xml:space="preserve">During and after employment, the Employee shall not disclose the Employer's confidential information except as required by law.</w:t>
      </w:r>
    </w:p>
    <w:p>
      <w:pPr>
        <w:pStyle w:val="Heading1"/>
        <w:bidi w:val="false"/>
      </w:pPr>
      <w:commentRangeStart w:id="9"/>
      <w:r>
        <w:rPr>
          <w:rtl w:val="false"/>
        </w:rPr>
        <w:t xml:space="preserve">10. Option – Non-compete</w:t>
      </w:r>
      <w:commentRangeEnd w:id="9"/>
      <w:r>
        <w:rPr>
          <w:rtl w:val="false"/>
        </w:rPr>
        <w:commentReference w:id="9"/>
      </w:r>
    </w:p>
    <w:p>
      <w:pPr>
        <w:bidi w:val="false"/>
      </w:pPr>
      <w:r>
        <w:rPr>
          <w:rtl w:val="false"/>
        </w:rPr>
        <w:t xml:space="preserve">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months after the contract ends, the Employee shall not compete with the Employer in </w:t>
      </w:r>
      <w:r>
        <w:rPr>
          <w:highlight w:val="yellow"/>
          <w:rtl w:val="false"/>
        </w:rPr>
        <w:t xml:space="preserve">[</w:t>
      </w:r>
      <w:r>
        <w:rPr>
          <w:highlight w:val="yellow"/>
          <w:rtl w:val="false"/>
        </w:rPr>
        <w:t xml:space="preserve">activity</w:t>
      </w:r>
      <w:r>
        <w:rPr>
          <w:highlight w:val="yellow"/>
          <w:rtl w:val="false"/>
        </w:rPr>
        <w:t xml:space="preserve">]</w:t>
      </w:r>
      <w:r>
        <w:rPr>
          <w:rtl w:val="false"/>
        </w:rPr>
        <w:t xml:space="preserve"> within </w:t>
      </w:r>
      <w:r>
        <w:rPr>
          <w:highlight w:val="yellow"/>
          <w:rtl w:val="false"/>
        </w:rPr>
        <w:t xml:space="preserve">[</w:t>
      </w:r>
      <w:r>
        <w:rPr>
          <w:highlight w:val="yellow"/>
          <w:rtl w:val="false"/>
        </w:rPr>
        <w:t xml:space="preserve">area</w:t>
      </w:r>
      <w:r>
        <w:rPr>
          <w:highlight w:val="yellow"/>
          <w:rtl w:val="false"/>
        </w:rPr>
        <w:t xml:space="preserve">]</w:t>
      </w:r>
      <w:r>
        <w:rPr>
          <w:rtl w:val="false"/>
        </w:rPr>
        <w:t xml:space="preserve">.</w:t>
      </w:r>
    </w:p>
    <w:p>
      <w:pPr>
        <w:pStyle w:val="Heading1"/>
        <w:bidi w:val="false"/>
      </w:pPr>
      <w:commentRangeStart w:id="10"/>
      <w:r>
        <w:rPr>
          <w:rtl w:val="false"/>
        </w:rPr>
        <w:t xml:space="preserve">11. Termination and notice</w:t>
      </w:r>
      <w:commentRangeEnd w:id="10"/>
      <w:r>
        <w:rPr>
          <w:rtl w:val="false"/>
        </w:rPr>
        <w:commentReference w:id="10"/>
      </w:r>
    </w:p>
    <w:p>
      <w:pPr>
        <w:bidi w:val="false"/>
      </w:pPr>
      <w:r>
        <w:rPr>
          <w:rtl w:val="false"/>
        </w:rPr>
        <w:t xml:space="preserve">Either party may end this contract in the cases set by the applicable law. Where notice is required, the notice period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given in writing.</w:t>
      </w:r>
    </w:p>
    <w:p>
      <w:pPr>
        <w:pStyle w:val="Heading1"/>
        <w:bidi w:val="false"/>
      </w:pPr>
      <w:commentRangeStart w:id="11"/>
      <w:r>
        <w:rPr>
          <w:rtl w:val="false"/>
        </w:rPr>
        <w:t xml:space="preserve">12. End-of-service benefit</w:t>
      </w:r>
      <w:commentRangeEnd w:id="11"/>
      <w:r>
        <w:rPr>
          <w:rtl w:val="false"/>
        </w:rPr>
        <w:commentReference w:id="11"/>
      </w:r>
    </w:p>
    <w:p>
      <w:pPr>
        <w:bidi w:val="false"/>
      </w:pPr>
      <w:r>
        <w:rPr>
          <w:rtl w:val="false"/>
        </w:rPr>
        <w:t xml:space="preserve">On termination, the Employee is entitled to the end-of-service benefit under the applicable law.</w:t>
      </w:r>
    </w:p>
    <w:p>
      <w:pPr>
        <w:pStyle w:val="Heading1"/>
        <w:bidi w:val="false"/>
      </w:pPr>
      <w:commentRangeStart w:id="12"/>
      <w:r>
        <w:rPr>
          <w:rtl w:val="false"/>
        </w:rPr>
        <w:t xml:space="preserve">13. Personal data</w:t>
      </w:r>
      <w:commentRangeEnd w:id="12"/>
      <w:r>
        <w:rPr>
          <w:rtl w:val="false"/>
        </w:rPr>
        <w:commentReference w:id="12"/>
      </w:r>
    </w:p>
    <w:p>
      <w:pPr>
        <w:bidi w:val="false"/>
      </w:pPr>
      <w:r>
        <w:rPr>
          <w:rtl w:val="false"/>
        </w:rPr>
        <w:t xml:space="preserve">The Employer processes the Employee's personal data only for employment purposes and in line with the applicable data-protection law.</w:t>
      </w:r>
    </w:p>
    <w:p>
      <w:pPr>
        <w:pStyle w:val="Heading1"/>
        <w:bidi w:val="false"/>
      </w:pPr>
      <w:commentRangeStart w:id="13"/>
      <w:r>
        <w:rPr>
          <w:rtl w:val="false"/>
        </w:rPr>
        <w:t xml:space="preserve">14. Governing law and disputes</w:t>
      </w:r>
      <w:commentRangeEnd w:id="13"/>
      <w:r>
        <w:rPr>
          <w:rtl w:val="false"/>
        </w:rPr>
        <w:commentReference w:id="13"/>
      </w:r>
    </w:p>
    <w:p>
      <w:pPr>
        <w:bidi w:val="false"/>
      </w:pPr>
      <w:r>
        <w:rPr>
          <w:rtl w:val="false"/>
        </w:rPr>
        <w:t xml:space="preserve">This contract is governed by the laws of </w:t>
      </w:r>
      <w:r>
        <w:rPr>
          <w:highlight w:val="yellow"/>
          <w:rtl w:val="false"/>
        </w:rPr>
        <w:t xml:space="preserve">[</w:t>
      </w:r>
      <w:r>
        <w:rPr>
          <w:highlight w:val="yellow"/>
          <w:rtl w:val="false"/>
        </w:rPr>
        <w:t xml:space="preserve">country/emirate</w:t>
      </w:r>
      <w:r>
        <w:rPr>
          <w:highlight w:val="yellow"/>
          <w:rtl w:val="false"/>
        </w:rPr>
        <w:t xml:space="preserve">]</w:t>
      </w:r>
      <w:r>
        <w:rPr>
          <w:rtl w:val="false"/>
        </w:rPr>
        <w:t xml:space="preserve">. Disputes go to the competent authority and courts under that law.</w:t>
      </w:r>
    </w:p>
    <w:p>
      <w:pPr>
        <w:pStyle w:val="Heading1"/>
        <w:bidi w:val="false"/>
      </w:pPr>
      <w:commentRangeStart w:id="14"/>
      <w:r>
        <w:rPr>
          <w:rtl w:val="false"/>
        </w:rPr>
        <w:t xml:space="preserve">15. Language and copies</w:t>
      </w:r>
      <w:commentRangeEnd w:id="14"/>
      <w:r>
        <w:rPr>
          <w:rtl w:val="false"/>
        </w:rPr>
        <w:commentReference w:id="14"/>
      </w:r>
    </w:p>
    <w:p>
      <w:pPr>
        <w:bidi w:val="false"/>
      </w:pPr>
      <w:r>
        <w:rPr>
          <w:rtl w:val="false"/>
        </w:rPr>
        <w:t xml:space="preserve">This contract is made in Arabic and English. If they conflict, the Arabic text prevails. It is signed in </w:t>
      </w:r>
      <w:r>
        <w:rPr>
          <w:highlight w:val="yellow"/>
          <w:rtl w:val="false"/>
        </w:rPr>
        <w:t xml:space="preserve">[</w:t>
      </w:r>
      <w:r>
        <w:rPr>
          <w:highlight w:val="yellow"/>
          <w:rtl w:val="false"/>
        </w:rPr>
        <w:t xml:space="preserve">two/three</w:t>
      </w:r>
      <w:r>
        <w:rPr>
          <w:highlight w:val="yellow"/>
          <w:rtl w:val="false"/>
        </w:rPr>
        <w:t xml:space="preserve">]</w:t>
      </w:r>
      <w:r>
        <w:rPr>
          <w:rtl w:val="false"/>
        </w:rPr>
        <w:t xml:space="preserve"> copies.</w:t>
      </w:r>
    </w:p>
    <w:p>
      <w:pPr>
        <w:pStyle w:val="Heading1"/>
        <w:bidi w:val="false"/>
      </w:pPr>
      <w:commentRangeStart w:id="15"/>
      <w:r>
        <w:rPr>
          <w:rtl w:val="false"/>
        </w:rPr>
        <w:t xml:space="preserve">16. Documented contract</w:t>
      </w:r>
      <w:commentRangeEnd w:id="15"/>
      <w:r>
        <w:rPr>
          <w:rtl w:val="false"/>
        </w:rPr>
        <w:commentReference w:id="15"/>
      </w:r>
    </w:p>
    <w:p>
      <w:pPr>
        <w:bidi w:val="false"/>
      </w:pPr>
      <w:r>
        <w:rPr>
          <w:rtl w:val="false"/>
        </w:rPr>
        <w:t xml:space="preserve">The parties shall document this contract on the official platform where required. If this document and the documented contract conflict, the documented contract prevails to the extent required by law.</w:t>
      </w:r>
    </w:p>
    <w:p>
      <w:pPr>
        <w:pStyle w:val="Heading1"/>
        <w:bidi w:val="false"/>
      </w:pPr>
      <w:r>
        <w:rPr>
          <w:rtl w:val="false"/>
        </w:rPr>
        <w:t xml:space="preserve">17. Signatures</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Employer:</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title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Employee:</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Schedule A – Saudi Arabia</w:t>
      </w:r>
    </w:p>
    <w:p>
      <w:pPr>
        <w:bidi w:val="false"/>
      </w:pPr>
      <w:r>
        <w:rPr>
          <w:rtl w:val="false"/>
        </w:rPr>
        <w:t xml:space="preserve">Labor Law (Royal Decree No. M/51 of 23/8/1426H), as amended up to Royal Decree No. M/44 of 8/2/1446H.</w:t>
      </w:r>
      <w:r>
        <w:rPr>
          <w:rtl w:val="false"/>
        </w:rPr>
        <w:t xml:space="preserve"> [1]</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Rule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Form and documentation</w:t>
            </w:r>
          </w:p>
        </w:tc>
        <w:tc>
          <w:tcPr>
            <w:tcMar>
              <w:top w:type="dxa" w:w="80"/>
              <w:left w:type="dxa" w:w="100"/>
              <w:bottom w:type="dxa" w:w="80"/>
              <w:right w:type="dxa" w:w="100"/>
            </w:tcMar>
          </w:tcPr>
          <w:p>
            <w:pPr>
              <w:bidi w:val="false"/>
              <w:spacing w:after="0"/>
            </w:pPr>
            <w:r>
              <w:rPr>
                <w:b w:val="false"/>
                <w:sz w:val="18"/>
                <w:szCs w:val="18"/>
                <w:rtl w:val="false"/>
              </w:rPr>
              <w:t xml:space="preserve">The Ministry's unified model; documented on Qiwa (Arts. 51–52).</w:t>
            </w:r>
            <w:r>
              <w:rPr>
                <w:b w:val="false"/>
                <w:sz w:val="18"/>
                <w:szCs w:val="18"/>
                <w:rtl w:val="false"/>
              </w:rPr>
              <w:t xml:space="preserve"> [1][2]</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Copies</w:t>
            </w:r>
          </w:p>
        </w:tc>
        <w:tc>
          <w:tcPr>
            <w:tcMar>
              <w:top w:type="dxa" w:w="80"/>
              <w:left w:type="dxa" w:w="100"/>
              <w:bottom w:type="dxa" w:w="80"/>
              <w:right w:type="dxa" w:w="100"/>
            </w:tcMar>
          </w:tcPr>
          <w:p>
            <w:pPr>
              <w:bidi w:val="false"/>
              <w:spacing w:after="0"/>
            </w:pPr>
            <w:r>
              <w:rPr>
                <w:b w:val="false"/>
                <w:sz w:val="18"/>
                <w:szCs w:val="18"/>
                <w:rtl w:val="false"/>
              </w:rPr>
              <w:t xml:space="preserve">Two copies, one for each party (Art. 51).</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Language</w:t>
            </w:r>
          </w:p>
        </w:tc>
        <w:tc>
          <w:tcPr>
            <w:tcMar>
              <w:top w:type="dxa" w:w="80"/>
              <w:left w:type="dxa" w:w="100"/>
              <w:bottom w:type="dxa" w:w="80"/>
              <w:right w:type="dxa" w:w="100"/>
            </w:tcMar>
          </w:tcPr>
          <w:p>
            <w:pPr>
              <w:bidi w:val="false"/>
              <w:spacing w:after="0"/>
            </w:pPr>
            <w:r>
              <w:rPr>
                <w:b w:val="false"/>
                <w:sz w:val="18"/>
                <w:szCs w:val="18"/>
                <w:rtl w:val="false"/>
              </w:rPr>
              <w:t xml:space="preserve">Arabic must be used; where a foreign language is also used, the Arabic text prevails (Art. 9).</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Non-Saudi employees</w:t>
            </w:r>
          </w:p>
        </w:tc>
        <w:tc>
          <w:tcPr>
            <w:tcMar>
              <w:top w:type="dxa" w:w="80"/>
              <w:left w:type="dxa" w:w="100"/>
              <w:bottom w:type="dxa" w:w="80"/>
              <w:right w:type="dxa" w:w="100"/>
            </w:tcMar>
          </w:tcPr>
          <w:p>
            <w:pPr>
              <w:bidi w:val="false"/>
              <w:spacing w:after="0"/>
            </w:pPr>
            <w:r>
              <w:rPr>
                <w:b w:val="false"/>
                <w:sz w:val="18"/>
                <w:szCs w:val="18"/>
                <w:rtl w:val="false"/>
              </w:rPr>
              <w:t xml:space="preserve">Written and fixed-term; one year from the actual start if no term is stated (Art. 37).</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Probation</w:t>
            </w:r>
          </w:p>
        </w:tc>
        <w:tc>
          <w:tcPr>
            <w:tcMar>
              <w:top w:type="dxa" w:w="80"/>
              <w:left w:type="dxa" w:w="100"/>
              <w:bottom w:type="dxa" w:w="80"/>
              <w:right w:type="dxa" w:w="100"/>
            </w:tcMar>
          </w:tcPr>
          <w:p>
            <w:pPr>
              <w:bidi w:val="false"/>
              <w:spacing w:after="0"/>
            </w:pPr>
            <w:r>
              <w:rPr>
                <w:b w:val="false"/>
                <w:sz w:val="18"/>
                <w:szCs w:val="18"/>
                <w:rtl w:val="false"/>
              </w:rPr>
              <w:t xml:space="preserve">Stated expressly with a clear duration; total no more than 180 days (Art. 53).</w:t>
            </w:r>
            <w:r>
              <w:rPr>
                <w:b w:val="false"/>
                <w:sz w:val="18"/>
                <w:szCs w:val="18"/>
                <w:rtl w:val="false"/>
              </w:rPr>
              <w:t xml:space="preserve"> [1][10]</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Notice (indefinite contract, monthly wage)</w:t>
            </w:r>
          </w:p>
        </w:tc>
        <w:tc>
          <w:tcPr>
            <w:tcMar>
              <w:top w:type="dxa" w:w="80"/>
              <w:left w:type="dxa" w:w="100"/>
              <w:bottom w:type="dxa" w:w="80"/>
              <w:right w:type="dxa" w:w="100"/>
            </w:tcMar>
          </w:tcPr>
          <w:p>
            <w:pPr>
              <w:bidi w:val="false"/>
              <w:spacing w:after="0"/>
            </w:pPr>
            <w:r>
              <w:rPr>
                <w:b w:val="false"/>
                <w:sz w:val="18"/>
                <w:szCs w:val="18"/>
                <w:rtl w:val="false"/>
              </w:rPr>
              <w:t xml:space="preserve">At least 30 days from the worker and 60 days from the employer, in writing (Art. 75).</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Resignation</w:t>
            </w:r>
          </w:p>
        </w:tc>
        <w:tc>
          <w:tcPr>
            <w:tcMar>
              <w:top w:type="dxa" w:w="80"/>
              <w:left w:type="dxa" w:w="100"/>
              <w:bottom w:type="dxa" w:w="80"/>
              <w:right w:type="dxa" w:w="100"/>
            </w:tcMar>
          </w:tcPr>
          <w:p>
            <w:pPr>
              <w:bidi w:val="false"/>
              <w:spacing w:after="0"/>
            </w:pPr>
            <w:r>
              <w:rPr>
                <w:b w:val="false"/>
                <w:sz w:val="18"/>
                <w:szCs w:val="18"/>
                <w:rtl w:val="false"/>
              </w:rPr>
              <w:t xml:space="preserve">Deemed accepted after 30 days without a reply; the employer may defer acceptance by up to 60 days, with written reasons (Art. 79 bis).</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Non-compete / confidentiality</w:t>
            </w:r>
          </w:p>
        </w:tc>
        <w:tc>
          <w:tcPr>
            <w:tcMar>
              <w:top w:type="dxa" w:w="80"/>
              <w:left w:type="dxa" w:w="100"/>
              <w:bottom w:type="dxa" w:w="80"/>
              <w:right w:type="dxa" w:w="100"/>
            </w:tcMar>
          </w:tcPr>
          <w:p>
            <w:pPr>
              <w:bidi w:val="false"/>
              <w:spacing w:after="0"/>
            </w:pPr>
            <w:r>
              <w:rPr>
                <w:b w:val="false"/>
                <w:sz w:val="18"/>
                <w:szCs w:val="18"/>
                <w:rtl w:val="false"/>
              </w:rPr>
              <w:t xml:space="preserve">Written, limited in time, place and type of work, and no more than two years after the relationship ends (Art. 83).</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End-of-service award</w:t>
            </w:r>
          </w:p>
        </w:tc>
        <w:tc>
          <w:tcPr>
            <w:tcMar>
              <w:top w:type="dxa" w:w="80"/>
              <w:left w:type="dxa" w:w="100"/>
              <w:bottom w:type="dxa" w:w="80"/>
              <w:right w:type="dxa" w:w="100"/>
            </w:tcMar>
          </w:tcPr>
          <w:p>
            <w:pPr>
              <w:bidi w:val="false"/>
              <w:spacing w:after="0"/>
            </w:pPr>
            <w:r>
              <w:rPr>
                <w:b w:val="false"/>
                <w:sz w:val="18"/>
                <w:szCs w:val="18"/>
                <w:rtl w:val="false"/>
              </w:rPr>
              <w:t xml:space="preserve">Half a month's wage for each of the first five years, then one month's wage for each later year, on the last wage (Art. 84). On resignation: one third after 2–5 years, two thirds after 5–10 years, the full award after 10 years (Art. 85).</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Renewal</w:t>
            </w:r>
          </w:p>
        </w:tc>
        <w:tc>
          <w:tcPr>
            <w:tcMar>
              <w:top w:type="dxa" w:w="80"/>
              <w:left w:type="dxa" w:w="100"/>
              <w:bottom w:type="dxa" w:w="80"/>
              <w:right w:type="dxa" w:w="100"/>
            </w:tcMar>
          </w:tcPr>
          <w:p>
            <w:pPr>
              <w:bidi w:val="false"/>
              <w:spacing w:after="0"/>
            </w:pPr>
            <w:r>
              <w:rPr>
                <w:b w:val="false"/>
                <w:sz w:val="18"/>
                <w:szCs w:val="18"/>
                <w:rtl w:val="false"/>
              </w:rPr>
              <w:t xml:space="preserve">A contract with a renewal clause becomes indefinite after three consecutive renewals or four years, whichever is less (Art. 55).</w:t>
            </w:r>
            <w:r>
              <w:rPr>
                <w:b w:val="false"/>
                <w:sz w:val="18"/>
                <w:szCs w:val="18"/>
                <w:rtl w:val="false"/>
              </w:rPr>
              <w:t xml:space="preserve"> [1]</w:t>
            </w:r>
          </w:p>
        </w:tc>
      </w:tr>
    </w:tbl>
    <w:p>
      <w:pPr>
        <w:bidi w:val="false"/>
      </w:pPr>
    </w:p>
    <w:p>
      <w:pPr>
        <w:pStyle w:val="Heading1"/>
        <w:pageBreakBefore/>
        <w:bidi w:val="false"/>
      </w:pPr>
      <w:r>
        <w:rPr>
          <w:rtl w:val="false"/>
        </w:rPr>
        <w:t xml:space="preserve">Schedule B – UAE</w:t>
      </w:r>
    </w:p>
    <w:p>
      <w:pPr>
        <w:bidi w:val="false"/>
      </w:pPr>
      <w:r>
        <w:rPr>
          <w:rtl w:val="false"/>
        </w:rPr>
        <w:t xml:space="preserve">Federal Decree-Law No. 33 of 2021 regarding the regulation of employment relations, as amended.</w:t>
      </w:r>
      <w:r>
        <w:rPr>
          <w:rtl w:val="false"/>
        </w:rPr>
        <w:t xml:space="preserve"> [4]</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Rule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Scope</w:t>
            </w:r>
          </w:p>
        </w:tc>
        <w:tc>
          <w:tcPr>
            <w:tcMar>
              <w:top w:type="dxa" w:w="80"/>
              <w:left w:type="dxa" w:w="100"/>
              <w:bottom w:type="dxa" w:w="80"/>
              <w:right w:type="dxa" w:w="100"/>
            </w:tcMar>
          </w:tcPr>
          <w:p>
            <w:pPr>
              <w:bidi w:val="false"/>
              <w:spacing w:after="0"/>
            </w:pPr>
            <w:r>
              <w:rPr>
                <w:b w:val="false"/>
                <w:sz w:val="18"/>
                <w:szCs w:val="18"/>
                <w:rtl w:val="false"/>
              </w:rPr>
              <w:t xml:space="preserve">The private sector. Federal and local government employees, the armed forces, police and security, and domestic workers are excluded (Art. 3). The DIFC and ADGM have their own employment regimes.</w:t>
            </w:r>
            <w:r>
              <w:rPr>
                <w:b w:val="false"/>
                <w:sz w:val="18"/>
                <w:szCs w:val="18"/>
                <w:rtl w:val="false"/>
              </w:rPr>
              <w:t xml:space="preserve"> [4][14][15][16]</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Form</w:t>
            </w:r>
          </w:p>
        </w:tc>
        <w:tc>
          <w:tcPr>
            <w:tcMar>
              <w:top w:type="dxa" w:w="80"/>
              <w:left w:type="dxa" w:w="100"/>
              <w:bottom w:type="dxa" w:w="80"/>
              <w:right w:type="dxa" w:w="100"/>
            </w:tcMar>
          </w:tcPr>
          <w:p>
            <w:pPr>
              <w:bidi w:val="false"/>
              <w:spacing w:after="0"/>
            </w:pPr>
            <w:r>
              <w:rPr>
                <w:b w:val="false"/>
                <w:sz w:val="18"/>
                <w:szCs w:val="18"/>
                <w:rtl w:val="false"/>
              </w:rPr>
              <w:t xml:space="preserve">Written in two copies on the forms set by the Implementing Regulation (Cabinet Resolution No. 1 of 2022) and approved by MOHRE (Art. 8). The registered contract is binding.</w:t>
            </w:r>
            <w:r>
              <w:rPr>
                <w:b w:val="false"/>
                <w:sz w:val="18"/>
                <w:szCs w:val="18"/>
                <w:rtl w:val="false"/>
              </w:rPr>
              <w:t xml:space="preserve"> [4][5][6]</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Term</w:t>
            </w:r>
          </w:p>
        </w:tc>
        <w:tc>
          <w:tcPr>
            <w:tcMar>
              <w:top w:type="dxa" w:w="80"/>
              <w:left w:type="dxa" w:w="100"/>
              <w:bottom w:type="dxa" w:w="80"/>
              <w:right w:type="dxa" w:w="100"/>
            </w:tcMar>
          </w:tcPr>
          <w:p>
            <w:pPr>
              <w:bidi w:val="false"/>
              <w:spacing w:after="0"/>
            </w:pPr>
            <w:r>
              <w:rPr>
                <w:b w:val="false"/>
                <w:sz w:val="18"/>
                <w:szCs w:val="18"/>
                <w:rtl w:val="false"/>
              </w:rPr>
              <w:t xml:space="preserve">Fixed-term, renewable (Art. 8).</w:t>
            </w:r>
            <w:r>
              <w:rPr>
                <w:b w:val="false"/>
                <w:sz w:val="18"/>
                <w:szCs w:val="18"/>
                <w:rtl w:val="false"/>
              </w:rPr>
              <w:t xml:space="preserve"> [4][11]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Probation</w:t>
            </w:r>
          </w:p>
        </w:tc>
        <w:tc>
          <w:tcPr>
            <w:tcMar>
              <w:top w:type="dxa" w:w="80"/>
              <w:left w:type="dxa" w:w="100"/>
              <w:bottom w:type="dxa" w:w="80"/>
              <w:right w:type="dxa" w:w="100"/>
            </w:tcMar>
          </w:tcPr>
          <w:p>
            <w:pPr>
              <w:bidi w:val="false"/>
              <w:spacing w:after="0"/>
            </w:pPr>
            <w:r>
              <w:rPr>
                <w:b w:val="false"/>
                <w:sz w:val="18"/>
                <w:szCs w:val="18"/>
                <w:rtl w:val="false"/>
              </w:rPr>
              <w:t xml:space="preserve">No more than six months; termination during probation requires written notice (Art. 9).</w:t>
            </w:r>
            <w:r>
              <w:rPr>
                <w:b w:val="false"/>
                <w:sz w:val="18"/>
                <w:szCs w:val="18"/>
                <w:rtl w:val="false"/>
              </w:rPr>
              <w:t xml:space="preserve"> [4][11]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Notice</w:t>
            </w:r>
          </w:p>
        </w:tc>
        <w:tc>
          <w:tcPr>
            <w:tcMar>
              <w:top w:type="dxa" w:w="80"/>
              <w:left w:type="dxa" w:w="100"/>
              <w:bottom w:type="dxa" w:w="80"/>
              <w:right w:type="dxa" w:w="100"/>
            </w:tcMar>
          </w:tcPr>
          <w:p>
            <w:pPr>
              <w:bidi w:val="false"/>
              <w:spacing w:after="0"/>
            </w:pPr>
            <w:r>
              <w:rPr>
                <w:b w:val="false"/>
                <w:sz w:val="18"/>
                <w:szCs w:val="18"/>
                <w:rtl w:val="false"/>
              </w:rPr>
              <w:t xml:space="preserve">At least 30 days and no more than 90 days (Art. 43).</w:t>
            </w:r>
            <w:r>
              <w:rPr>
                <w:b w:val="false"/>
                <w:sz w:val="18"/>
                <w:szCs w:val="18"/>
                <w:rtl w:val="false"/>
              </w:rPr>
              <w:t xml:space="preserve"> [4][12]</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Non-compete</w:t>
            </w:r>
          </w:p>
        </w:tc>
        <w:tc>
          <w:tcPr>
            <w:tcMar>
              <w:top w:type="dxa" w:w="80"/>
              <w:left w:type="dxa" w:w="100"/>
              <w:bottom w:type="dxa" w:w="80"/>
              <w:right w:type="dxa" w:w="100"/>
            </w:tcMar>
          </w:tcPr>
          <w:p>
            <w:pPr>
              <w:bidi w:val="false"/>
              <w:spacing w:after="0"/>
            </w:pPr>
            <w:r>
              <w:rPr>
                <w:b w:val="false"/>
                <w:sz w:val="18"/>
                <w:szCs w:val="18"/>
                <w:rtl w:val="false"/>
              </w:rPr>
              <w:t xml:space="preserve">Limited in time, place and type of work; no more than two years after the contract ends (Art. 10).</w:t>
            </w:r>
            <w:r>
              <w:rPr>
                <w:b w:val="false"/>
                <w:sz w:val="18"/>
                <w:szCs w:val="18"/>
                <w:rtl w:val="false"/>
              </w:rPr>
              <w:t xml:space="preserve"> [4][11]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Gratuity (full-time)</w:t>
            </w:r>
          </w:p>
        </w:tc>
        <w:tc>
          <w:tcPr>
            <w:tcMar>
              <w:top w:type="dxa" w:w="80"/>
              <w:left w:type="dxa" w:w="100"/>
              <w:bottom w:type="dxa" w:w="80"/>
              <w:right w:type="dxa" w:w="100"/>
            </w:tcMar>
          </w:tcPr>
          <w:p>
            <w:pPr>
              <w:bidi w:val="false"/>
              <w:spacing w:after="0"/>
            </w:pPr>
            <w:r>
              <w:rPr>
                <w:b w:val="false"/>
                <w:sz w:val="18"/>
                <w:szCs w:val="18"/>
                <w:rtl w:val="false"/>
              </w:rPr>
              <w:t xml:space="preserve">21 days' basic wage for each of the first five years, then 30 days' basic wage for each later year; the total may not exceed two years' wage (Art. 51).</w:t>
            </w:r>
            <w:r>
              <w:rPr>
                <w:b w:val="false"/>
                <w:sz w:val="18"/>
                <w:szCs w:val="18"/>
                <w:rtl w:val="false"/>
              </w:rPr>
              <w:t xml:space="preserve"> [4][13]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Changes</w:t>
            </w:r>
          </w:p>
        </w:tc>
        <w:tc>
          <w:tcPr>
            <w:tcMar>
              <w:top w:type="dxa" w:w="80"/>
              <w:left w:type="dxa" w:w="100"/>
              <w:bottom w:type="dxa" w:w="80"/>
              <w:right w:type="dxa" w:w="100"/>
            </w:tcMar>
          </w:tcPr>
          <w:p>
            <w:pPr>
              <w:bidi w:val="false"/>
              <w:spacing w:after="0"/>
            </w:pPr>
            <w:r>
              <w:rPr>
                <w:b w:val="false"/>
                <w:sz w:val="18"/>
                <w:szCs w:val="18"/>
                <w:rtl w:val="false"/>
              </w:rPr>
              <w:t xml:space="preserve">Changes to the registered contract need MOHRE approval. Giving false information can lead to fines of up to AED 20,000.</w:t>
            </w:r>
            <w:r>
              <w:rPr>
                <w:b w:val="false"/>
                <w:sz w:val="18"/>
                <w:szCs w:val="18"/>
                <w:rtl w:val="false"/>
              </w:rPr>
              <w:t xml:space="preserve"> [6]</w:t>
            </w:r>
          </w:p>
        </w:tc>
      </w:tr>
    </w:tbl>
    <w:p>
      <w:pPr>
        <w:bidi w:val="false"/>
      </w:pPr>
    </w:p>
    <w:p>
      <w:pPr>
        <w:pStyle w:val="Heading1"/>
        <w:bidi w:val="false"/>
      </w:pPr>
      <w:r>
        <w:rPr>
          <w:rtl w:val="false"/>
        </w:rPr>
        <w:t xml:space="preserve">Other GCC countries</w:t>
      </w:r>
    </w:p>
    <w:p>
      <w:pPr>
        <w:pStyle w:val="ListParagraph"/>
        <w:numPr>
          <w:ilvl w:val="0"/>
          <w:numId w:val="2"/>
        </w:numPr>
        <w:bidi w:val="false"/>
      </w:pPr>
      <w:r>
        <w:rPr>
          <w:b/>
          <w:bCs/>
          <w:rtl w:val="false"/>
        </w:rPr>
        <w:t xml:space="preserve">Qatar:</w:t>
      </w:r>
      <w:r>
        <w:rPr>
          <w:rtl w:val="false"/>
        </w:rPr>
        <w:t xml:space="preserve"> the contract must be written, attested by the competent department and made in three copies: one for each party and one deposited with the department (Labour Law No. 14 of 2004, Art. 38).</w:t>
      </w:r>
      <w:r>
        <w:rPr>
          <w:rtl w:val="false"/>
        </w:rPr>
        <w:t xml:space="preserve"> [7]</w:t>
      </w:r>
    </w:p>
    <w:p>
      <w:pPr>
        <w:pStyle w:val="ListParagraph"/>
        <w:numPr>
          <w:ilvl w:val="0"/>
          <w:numId w:val="2"/>
        </w:numPr>
        <w:bidi w:val="false"/>
      </w:pPr>
      <w:r>
        <w:rPr>
          <w:b/>
          <w:bCs/>
          <w:rtl w:val="false"/>
        </w:rPr>
        <w:t xml:space="preserve">Bahrain:</w:t>
      </w:r>
      <w:r>
        <w:rPr>
          <w:rtl w:val="false"/>
        </w:rPr>
        <w:t xml:space="preserve"> the contract must be written, in Arabic, in two copies, one for each party. A contract in another language must have an Arabic version attached (Law No. 36 of 2012, Art. 19).</w:t>
      </w:r>
      <w:r>
        <w:rPr>
          <w:rtl w:val="false"/>
        </w:rPr>
        <w:t xml:space="preserve"> [8]</w:t>
      </w:r>
    </w:p>
    <w:p>
      <w:pPr>
        <w:pStyle w:val="ListParagraph"/>
        <w:numPr>
          <w:ilvl w:val="0"/>
          <w:numId w:val="2"/>
        </w:numPr>
        <w:bidi w:val="false"/>
      </w:pPr>
      <w:r>
        <w:rPr>
          <w:b/>
          <w:bCs/>
          <w:rtl w:val="false"/>
        </w:rPr>
        <w:t xml:space="preserve">Oman:</w:t>
      </w:r>
      <w:r>
        <w:rPr>
          <w:rtl w:val="false"/>
        </w:rPr>
        <w:t xml:space="preserve"> the contract must be written, in Arabic, in two copies; a contract in another language needs an attached Arabic copy, and the contract is approved by the competent authority (Labour Law, Royal Decree No. 53 of 2023, Art. 33, as summarised by the Ministry of Labour).</w:t>
      </w:r>
      <w:r>
        <w:rPr>
          <w:rtl w:val="false"/>
        </w:rPr>
        <w:t xml:space="preserve"> [9]</w:t>
      </w:r>
    </w:p>
    <w:p>
      <w:pPr>
        <w:pStyle w:val="ListParagraph"/>
        <w:numPr>
          <w:ilvl w:val="0"/>
          <w:numId w:val="2"/>
        </w:numPr>
        <w:bidi w:val="false"/>
      </w:pPr>
      <w:r>
        <w:rPr>
          <w:b/>
          <w:bCs/>
          <w:rtl w:val="false"/>
        </w:rPr>
        <w:t xml:space="preserve">Kuwait:</w:t>
      </w:r>
      <w:r>
        <w:rPr>
          <w:rtl w:val="false"/>
        </w:rPr>
        <w:t xml:space="preserve"> the Private Sector Labour Law No. 6 of 2010 applies.</w:t>
      </w:r>
      <w:r>
        <w:rPr>
          <w:rtl w:val="false"/>
        </w:rPr>
        <w:t xml:space="preserve"> [19]</w:t>
      </w:r>
      <w:r>
        <w:rPr>
          <w:rtl w:val="false"/>
        </w:rPr>
        <w:t xml:space="preserve"> Check the current formalities with a Kuwaiti lawyer.</w:t>
      </w: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farjragugrsf6b7sdqs8v">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https://www.qanu.ai/en/templates/employment-contract · Last reviewed: 17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HRSD, Labor Law (Royal Decree No. M/51 of 23/8/1426H), consolidated text with amendments up to Royal Decree No. M/44 of 8/2/1446H (PDF) </w:t>
      </w:r>
      <w:hyperlink w:history="1" r:id="rIdwqq73stcnlzotyprv2ujk">
        <w:r>
          <w:rPr>
            <w:rStyle w:val="Hyperlink"/>
            <w:sz w:val="16"/>
            <w:szCs w:val="16"/>
          </w:rPr>
          <w:t xml:space="preserve">https://www.hrsd.gov.sa/sites/default/files/2025-11/labor-law.pdf</w:t>
        </w:r>
      </w:hyperlink>
    </w:p>
    <w:p>
      <w:pPr>
        <w:bidi w:val="false"/>
        <w:ind w:start="360" w:hanging="360"/>
      </w:pPr>
      <w:r>
        <w:rPr>
          <w:sz w:val="18"/>
          <w:szCs w:val="18"/>
          <w:rtl w:val="false"/>
        </w:rPr>
        <w:t xml:space="preserve">[2] Ministry of Human Resources and Social Development (HRSD), news release on documenting employment contracts through Qiwa </w:t>
      </w:r>
      <w:hyperlink w:history="1" r:id="rIdgpql7mr73chea2i4trnr2">
        <w:r>
          <w:rPr>
            <w:rStyle w:val="Hyperlink"/>
            <w:sz w:val="16"/>
            <w:szCs w:val="16"/>
          </w:rPr>
          <w:t xml:space="preserve">https://www.hrsd.gov.sa/media-center/news/1171584</w:t>
        </w:r>
      </w:hyperlink>
    </w:p>
    <w:p>
      <w:pPr>
        <w:bidi w:val="false"/>
        <w:ind w:start="360" w:hanging="360"/>
      </w:pPr>
      <w:r>
        <w:rPr>
          <w:sz w:val="18"/>
          <w:szCs w:val="18"/>
          <w:rtl w:val="false"/>
        </w:rPr>
        <w:t xml:space="preserve">[3] Qiwa, Contract management service for business owners </w:t>
      </w:r>
      <w:hyperlink w:history="1" r:id="rIdfcs1raaqsg6mgfh4-rjgy">
        <w:r>
          <w:rPr>
            <w:rStyle w:val="Hyperlink"/>
            <w:sz w:val="16"/>
            <w:szCs w:val="16"/>
          </w:rPr>
          <w:t xml:space="preserve">https://qiwa.sa/ar/service-overview/business-owners/manage-current-employees/contract-management</w:t>
        </w:r>
      </w:hyperlink>
    </w:p>
    <w:p>
      <w:pPr>
        <w:bidi w:val="false"/>
        <w:ind w:start="360" w:hanging="360"/>
      </w:pPr>
      <w:r>
        <w:rPr>
          <w:sz w:val="18"/>
          <w:szCs w:val="18"/>
          <w:rtl w:val="false"/>
        </w:rPr>
        <w:t xml:space="preserve">[4] MOHRE, Federal Decree-Law No. 33 of 2021 regarding the regulation of employment relations, with its amendments (PDF) </w:t>
      </w:r>
      <w:hyperlink w:history="1" r:id="rId0-7m7hj1iuzzghaog6vay">
        <w:r>
          <w:rPr>
            <w:rStyle w:val="Hyperlink"/>
            <w:sz w:val="16"/>
            <w:szCs w:val="16"/>
          </w:rPr>
          <w:t xml:space="preserve">https://www.mohre.gov.ae/assets/download/dcafb8f4/Federal%20Decree-Law%20No.%2033%20of%202021%20Regarding%20the%20Regulation%20of%20Employment%20Relationship%20and%20its%20amendments.pdf.aspx</w:t>
        </w:r>
      </w:hyperlink>
    </w:p>
    <w:p>
      <w:pPr>
        <w:bidi w:val="false"/>
        <w:ind w:start="360" w:hanging="360"/>
      </w:pPr>
      <w:r>
        <w:rPr>
          <w:sz w:val="18"/>
          <w:szCs w:val="18"/>
          <w:rtl w:val="false"/>
        </w:rPr>
        <w:t xml:space="preserve">[5] Ministry of Human Resources and Emiratisation (MOHRE), Issuance and renewal of employment contracts service </w:t>
      </w:r>
      <w:hyperlink w:history="1" r:id="rIdszxjmgyokir1cy57qyxqg">
        <w:r>
          <w:rPr>
            <w:rStyle w:val="Hyperlink"/>
            <w:sz w:val="16"/>
            <w:szCs w:val="16"/>
          </w:rPr>
          <w:t xml:space="preserve">https://www.mohre.gov.ae/en/services/issuancerenewal-of-employment-contracts-2022</w:t>
        </w:r>
      </w:hyperlink>
    </w:p>
    <w:p>
      <w:pPr>
        <w:bidi w:val="false"/>
        <w:ind w:start="360" w:hanging="360"/>
      </w:pPr>
      <w:r>
        <w:rPr>
          <w:sz w:val="18"/>
          <w:szCs w:val="18"/>
          <w:rtl w:val="false"/>
        </w:rPr>
        <w:t xml:space="preserve">[6] UAE Government portal (u.ae), Employment of expatriates in the private sector </w:t>
      </w:r>
      <w:hyperlink w:history="1" r:id="rIdjmbmjwne4z1utfqoy5try">
        <w:r>
          <w:rPr>
            <w:rStyle w:val="Hyperlink"/>
            <w:sz w:val="16"/>
            <w:szCs w:val="16"/>
          </w:rPr>
          <w:t xml:space="preserve">https://u.ae/en/information-and-services/jobs/Sector-of-employment/employment-in-the-private-sector/expatriates-employment-in-private-sector</w:t>
        </w:r>
      </w:hyperlink>
    </w:p>
    <w:p>
      <w:pPr>
        <w:bidi w:val="false"/>
        <w:ind w:start="360" w:hanging="360"/>
      </w:pPr>
      <w:r>
        <w:rPr>
          <w:sz w:val="18"/>
          <w:szCs w:val="18"/>
          <w:rtl w:val="false"/>
        </w:rPr>
        <w:t xml:space="preserve">[7] Al Meezan (Qatar Legal Portal), Labour Law No. 14 of 2004 </w:t>
      </w:r>
      <w:hyperlink w:history="1" r:id="rIdt5cy_xjn4tiksacxn6mmf">
        <w:r>
          <w:rPr>
            <w:rStyle w:val="Hyperlink"/>
            <w:sz w:val="16"/>
            <w:szCs w:val="16"/>
          </w:rPr>
          <w:t xml:space="preserve">https://www.almeezan.qa/LawArticles.aspx?LawTreeSectionID=12642&amp;language=ar&amp;lawId=3961</w:t>
        </w:r>
      </w:hyperlink>
    </w:p>
    <w:p>
      <w:pPr>
        <w:bidi w:val="false"/>
        <w:ind w:start="360" w:hanging="360"/>
      </w:pPr>
      <w:r>
        <w:rPr>
          <w:sz w:val="18"/>
          <w:szCs w:val="18"/>
          <w:rtl w:val="false"/>
        </w:rPr>
        <w:t xml:space="preserve">[8] Labour Market Regulatory Authority (LMRA, Bahrain), Labour Law for the Private Sector, Law No. 36 of 2012 (PDF) </w:t>
      </w:r>
      <w:hyperlink w:history="1" r:id="rIdefaxupramvfkieanlhmqg">
        <w:r>
          <w:rPr>
            <w:rStyle w:val="Hyperlink"/>
            <w:sz w:val="16"/>
            <w:szCs w:val="16"/>
          </w:rPr>
          <w:t xml:space="preserve">https://www.lmra.gov.bh/files/cms/downloads/english_attachment/labour_law.pdf</w:t>
        </w:r>
      </w:hyperlink>
    </w:p>
    <w:p>
      <w:pPr>
        <w:bidi w:val="false"/>
        <w:ind w:start="360" w:hanging="360"/>
      </w:pPr>
      <w:r>
        <w:rPr>
          <w:sz w:val="18"/>
          <w:szCs w:val="18"/>
          <w:rtl w:val="false"/>
        </w:rPr>
        <w:t xml:space="preserve">[9] Oman Ministry of Labour, Employee rights and duties </w:t>
      </w:r>
      <w:hyperlink w:history="1" r:id="rIdgri8p0w_b-fdvehf-l6lt">
        <w:r>
          <w:rPr>
            <w:rStyle w:val="Hyperlink"/>
            <w:sz w:val="16"/>
            <w:szCs w:val="16"/>
          </w:rPr>
          <w:t xml:space="preserve">https://www.mol.gov.om/pages/Employee-Rights-And-Duties</w:t>
        </w:r>
      </w:hyperlink>
    </w:p>
    <w:p>
      <w:pPr>
        <w:bidi w:val="false"/>
        <w:ind w:start="360" w:hanging="360"/>
      </w:pPr>
      <w:r>
        <w:rPr>
          <w:sz w:val="18"/>
          <w:szCs w:val="18"/>
          <w:rtl w:val="false"/>
        </w:rPr>
        <w:t xml:space="preserve">[10] HRSD, Summary of the amendments to the Labor Law, August 2024 (PDF, Arabic) </w:t>
      </w:r>
      <w:hyperlink w:history="1" r:id="rId0ffmdiynypqqn342t7oql">
        <w:r>
          <w:rPr>
            <w:rStyle w:val="Hyperlink"/>
            <w:sz w:val="16"/>
            <w:szCs w:val="16"/>
          </w:rPr>
          <w:t xml:space="preserve">https://www.hrsd.gov.sa/sites/default/files/2024-08/%D9%85%D9%84%D8%AE%D8%B5%20%D8%A7%D9%84%D8%AA%D8%B9%D8%AF%D9%8A%D9%84%D8%A7%D8%AA%20%D8%A7%D9%84%D8%AA%D9%8A%20%D8%AA%D9%85%D8%AA%20%D8%B9%D9%84%D9%89%20%D9%86%D8%B8%D8%A7%D9%85%20%D8%A7%D9%84%D8%B9%D9%85%D9%84.pdf</w:t>
        </w:r>
      </w:hyperlink>
    </w:p>
    <w:p>
      <w:pPr>
        <w:bidi w:val="false"/>
        <w:ind w:start="360" w:hanging="360"/>
      </w:pPr>
      <w:r>
        <w:rPr>
          <w:sz w:val="18"/>
          <w:szCs w:val="18"/>
          <w:rtl w:val="false"/>
        </w:rPr>
        <w:t xml:space="preserve">[11] UAE Government portal (u.ae), Employment contracts: duration and models in the private sector </w:t>
      </w:r>
      <w:hyperlink w:history="1" r:id="rId8fpgeay_r1bfh0akpxuen">
        <w:r>
          <w:rPr>
            <w:rStyle w:val="Hyperlink"/>
            <w:sz w:val="16"/>
            <w:szCs w:val="16"/>
          </w:rPr>
          <w:t xml:space="preserve">https://u.ae/en/information-and-services/jobs/Sector-of-employment/employment-in-the-private-sector/employment-contracts-duration-and-models-in-the-private-sector</w:t>
        </w:r>
      </w:hyperlink>
    </w:p>
    <w:p>
      <w:pPr>
        <w:bidi w:val="false"/>
        <w:ind w:start="360" w:hanging="360"/>
      </w:pPr>
      <w:r>
        <w:rPr>
          <w:sz w:val="18"/>
          <w:szCs w:val="18"/>
          <w:rtl w:val="false"/>
        </w:rPr>
        <w:t xml:space="preserve">[12] UAE Government portal (u.ae), Terminating employment contracts </w:t>
      </w:r>
      <w:hyperlink w:history="1" r:id="rIdkvcubdsbeojrcrx0ay5p7">
        <w:r>
          <w:rPr>
            <w:rStyle w:val="Hyperlink"/>
            <w:sz w:val="16"/>
            <w:szCs w:val="16"/>
          </w:rPr>
          <w:t xml:space="preserve">https://u.ae/en/information-and-services/jobs/Sector-of-employment/employment-in-the-private-sector/terminating-employment-contracts</w:t>
        </w:r>
      </w:hyperlink>
    </w:p>
    <w:p>
      <w:pPr>
        <w:bidi w:val="false"/>
        <w:ind w:start="360" w:hanging="360"/>
      </w:pPr>
      <w:r>
        <w:rPr>
          <w:sz w:val="18"/>
          <w:szCs w:val="18"/>
          <w:rtl w:val="false"/>
        </w:rPr>
        <w:t xml:space="preserve">[13] UAE Government portal (u.ae), End-of-service benefits for employees in the private sector </w:t>
      </w:r>
      <w:hyperlink w:history="1" r:id="rIdijepxpknbqztzritjuvx_">
        <w:r>
          <w:rPr>
            <w:rStyle w:val="Hyperlink"/>
            <w:sz w:val="16"/>
            <w:szCs w:val="16"/>
          </w:rPr>
          <w:t xml:space="preserve">https://u.ae/en/information-and-services/jobs/Sector-of-employment/employment-in-the-private-sector/end-of-service-benefits-for-employees-in-the-private-sector</w:t>
        </w:r>
      </w:hyperlink>
    </w:p>
    <w:p>
      <w:pPr>
        <w:bidi w:val="false"/>
        <w:ind w:start="360" w:hanging="360"/>
      </w:pPr>
      <w:r>
        <w:rPr>
          <w:sz w:val="18"/>
          <w:szCs w:val="18"/>
          <w:rtl w:val="false"/>
        </w:rPr>
        <w:t xml:space="preserve">[14] UAE Government portal (u.ae), Employment laws and regulations in the private sector </w:t>
      </w:r>
      <w:hyperlink w:history="1" r:id="rId8rkhbt_idd9kywc3gz0xy">
        <w:r>
          <w:rPr>
            <w:rStyle w:val="Hyperlink"/>
            <w:sz w:val="16"/>
            <w:szCs w:val="16"/>
          </w:rPr>
          <w:t xml:space="preserve">https://u.ae/en/information-and-services/jobs/Sector-of-employment/employment-in-the-private-sector/employment-laws-and-regulations-in-the-private-sector</w:t>
        </w:r>
      </w:hyperlink>
    </w:p>
    <w:p>
      <w:pPr>
        <w:bidi w:val="false"/>
        <w:ind w:start="360" w:hanging="360"/>
      </w:pPr>
      <w:r>
        <w:rPr>
          <w:sz w:val="18"/>
          <w:szCs w:val="18"/>
          <w:rtl w:val="false"/>
        </w:rPr>
        <w:t xml:space="preserve">[15] Abu Dhabi Global Market (ADGM), Employment Affairs Office </w:t>
      </w:r>
      <w:hyperlink w:history="1" r:id="rIdispnnczwaziszh1nexbpt">
        <w:r>
          <w:rPr>
            <w:rStyle w:val="Hyperlink"/>
            <w:sz w:val="16"/>
            <w:szCs w:val="16"/>
          </w:rPr>
          <w:t xml:space="preserve">https://www.adgm.com/operating-in-adgm/employment-affairs-office</w:t>
        </w:r>
      </w:hyperlink>
    </w:p>
    <w:p>
      <w:pPr>
        <w:bidi w:val="false"/>
        <w:ind w:start="360" w:hanging="360"/>
      </w:pPr>
      <w:r>
        <w:rPr>
          <w:sz w:val="18"/>
          <w:szCs w:val="18"/>
          <w:rtl w:val="false"/>
        </w:rPr>
        <w:t xml:space="preserve">[16] Dubai International Financial Centre (DIFC), Employment Law, DIFC Law No. 2 of 2019 </w:t>
      </w:r>
      <w:hyperlink w:history="1" r:id="rIdtccxtery3ftr3gcdbvdjg">
        <w:r>
          <w:rPr>
            <w:rStyle w:val="Hyperlink"/>
            <w:sz w:val="16"/>
            <w:szCs w:val="16"/>
          </w:rPr>
          <w:t xml:space="preserve">https://www.difc.com/business/laws-and-regulations/legal-database/difc-laws/employment-law-difc-law-no-2-of-2019</w:t>
        </w:r>
      </w:hyperlink>
    </w:p>
    <w:p>
      <w:pPr>
        <w:bidi w:val="false"/>
        <w:ind w:start="360" w:hanging="360"/>
      </w:pPr>
      <w:r>
        <w:rPr>
          <w:sz w:val="18"/>
          <w:szCs w:val="18"/>
          <w:rtl w:val="false"/>
        </w:rPr>
        <w:t xml:space="preserve">[17] Saudi Data and AI Authority (SDAIA), Personal Data Protection Law portal </w:t>
      </w:r>
      <w:hyperlink w:history="1" r:id="rIdc7o-hbf9-7n_-ocefq5ky">
        <w:r>
          <w:rPr>
            <w:rStyle w:val="Hyperlink"/>
            <w:sz w:val="16"/>
            <w:szCs w:val="16"/>
          </w:rPr>
          <w:t xml:space="preserve">https://dgp.sdaia.gov.sa/wps/portal/pdp/home</w:t>
        </w:r>
      </w:hyperlink>
    </w:p>
    <w:p>
      <w:pPr>
        <w:bidi w:val="false"/>
        <w:ind w:start="360" w:hanging="360"/>
      </w:pPr>
      <w:r>
        <w:rPr>
          <w:sz w:val="18"/>
          <w:szCs w:val="18"/>
          <w:rtl w:val="false"/>
        </w:rPr>
        <w:t xml:space="preserve">[18] UAE Government portal (u.ae), Data protection laws </w:t>
      </w:r>
      <w:hyperlink w:history="1" r:id="rId0yig9ra5hhql_9mcirstl">
        <w:r>
          <w:rPr>
            <w:rStyle w:val="Hyperlink"/>
            <w:sz w:val="16"/>
            <w:szCs w:val="16"/>
          </w:rPr>
          <w:t xml:space="preserve">https://u.ae/en/about-the-uae/digital-uae/data/data-protection-laws</w:t>
        </w:r>
      </w:hyperlink>
    </w:p>
    <w:p>
      <w:pPr>
        <w:bidi w:val="false"/>
        <w:ind w:start="360" w:hanging="360"/>
      </w:pPr>
      <w:r>
        <w:rPr>
          <w:sz w:val="18"/>
          <w:szCs w:val="18"/>
          <w:rtl w:val="false"/>
        </w:rPr>
        <w:t xml:space="preserve">[19] Kuwait Ministry of Justice, Law No. 6 of 2010 on labour in the private sector (PDF, Arabic) </w:t>
      </w:r>
      <w:hyperlink w:history="1" r:id="rIdyytsjvno2sm6d8eqhn7ab">
        <w:r>
          <w:rPr>
            <w:rStyle w:val="Hyperlink"/>
            <w:sz w:val="16"/>
            <w:szCs w:val="16"/>
          </w:rPr>
          <w:t xml:space="preserve">https://www.moj.gov.kw/AR/Documents/MojDocs/%D9%82%D8%A7%D9%86%D9%88%D9%86%20%D8%B1%D9%82%D9%85%206%20%D9%84%D8%B3%D9%86%D8%A9%202010%20%D8%A8%D8%A5%D8%B5%D8%AF%D8%A7%D8%B1%20%D9%82%D8%A7%D9%86%D9%88%D9%86%20%D8%A7%D9%84%D8%B9%D9%85%D9%84%20%D9%81%D9%8A%20%D8%A7%D9%84%D9%82%D8%B7%D8%A7%D8%B9%20%D8%A7%D9%84%D8%A7%D9%87%D9%84%D9%8A.pdf</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val="false"/>
      </w:pPr>
      <w:r>
        <w:rPr>
          <w:b/>
          <w:bCs/>
          <w:rtl w:val="false"/>
        </w:rPr>
        <w:t xml:space="preserve">Drafting note</w:t>
      </w:r>
    </w:p>
    <w:p>
      <w:pPr>
        <w:bidi w:val="false"/>
      </w:pPr>
      <w:r>
        <w:rPr>
          <w:rtl w:val="false"/>
        </w:rPr>
        <w:t xml:space="preserve">Use the exact legal name from the </w:t>
      </w:r>
      <w:hyperlink w:history="1" r:id="rIdqinnigclqd_deueald4xe">
        <w:r>
          <w:rPr>
            <w:rStyle w:val="Hyperlink"/>
            <w:rtl w:val="false"/>
          </w:rPr>
          <w:t xml:space="preserve">commercial registration</w:t>
        </w:r>
      </w:hyperlink>
      <w:r>
        <w:rPr>
          <w:rtl w:val="false"/>
        </w:rPr>
        <w:t xml:space="preserve">. In Saudi Arabia the unified model must contain the employer's name and location and the worker's name, nationality, identity and address.</w:t>
      </w:r>
      <w:r>
        <w:rPr>
          <w:rtl w:val="false"/>
        </w:rPr>
        <w:t xml:space="preserve"> [1]</w:t>
      </w:r>
    </w:p>
  </w:comment>
  <w:comment w:id="1" w:initials="Q" w:author="Qanu" w:date="2026-10-17T00:00:00.000Z">
    <w:p>
      <w:pPr>
        <w:bidi w:val="false"/>
      </w:pPr>
      <w:r>
        <w:rPr>
          <w:b/>
          <w:bCs/>
          <w:rtl w:val="false"/>
        </w:rPr>
        <w:t xml:space="preserve">Drafting note</w:t>
      </w:r>
    </w:p>
    <w:p>
      <w:pPr>
        <w:bidi w:val="false"/>
      </w:pPr>
      <w:r>
        <w:rPr>
          <w:rtl w:val="false"/>
        </w:rPr>
        <w:t xml:space="preserve">Saudi Labor Law, Art. 38: the employer may not employ a worker in an occupation other than the one recorded in the work permit. The type and place of work are mandatory fields of the unified model.</w:t>
      </w:r>
      <w:r>
        <w:rPr>
          <w:rtl w:val="false"/>
        </w:rPr>
        <w:t xml:space="preserve"> [1]</w:t>
      </w:r>
    </w:p>
  </w:comment>
  <w:comment w:id="2" w:initials="Q" w:author="Qanu" w:date="2026-10-17T00:00:00.000Z">
    <w:p>
      <w:pPr>
        <w:bidi w:val="false"/>
      </w:pPr>
      <w:r>
        <w:rPr>
          <w:b/>
          <w:bCs/>
          <w:rtl w:val="false"/>
        </w:rPr>
        <w:t xml:space="preserve">Drafting note</w:t>
      </w:r>
    </w:p>
    <w:p>
      <w:pPr>
        <w:bidi w:val="false"/>
      </w:pPr>
      <w:r>
        <w:rPr>
          <w:rtl w:val="false"/>
        </w:rPr>
        <w:t xml:space="preserve">• Saudi Arabia: a non-Saudi's contract must be written and fixed-term; if no term is stated, the term is one year from the actual start (Art. 37). A contract with a renewal clause becomes indefinite after three consecutive renewals or four years, whichever is less (Art. 55).</w:t>
      </w:r>
      <w:r>
        <w:rPr>
          <w:rtl w:val="false"/>
        </w:rPr>
        <w:t xml:space="preserve"> [1]</w:t>
      </w:r>
    </w:p>
    <w:p>
      <w:pPr>
        <w:bidi w:val="false"/>
      </w:pPr>
      <w:r>
        <w:rPr>
          <w:rtl w:val="false"/>
        </w:rPr>
        <w:t xml:space="preserve">• UAE: the contract is fixed-term and may be renewed (Art. 8).</w:t>
      </w:r>
      <w:r>
        <w:rPr>
          <w:rtl w:val="false"/>
        </w:rPr>
        <w:t xml:space="preserve"> [4][11]</w:t>
      </w:r>
    </w:p>
    <w:p>
      <w:pPr>
        <w:bidi w:val="false"/>
      </w:pPr>
      <w:r>
        <w:rPr>
          <w:rtl w:val="false"/>
        </w:rPr>
        <w:t xml:space="preserve">• Delete the option that doesn't apply.</w:t>
      </w:r>
    </w:p>
  </w:comment>
  <w:comment w:id="3" w:initials="Q" w:author="Qanu" w:date="2026-10-17T00:00:00.000Z">
    <w:p>
      <w:pPr>
        <w:bidi w:val="false"/>
      </w:pPr>
      <w:r>
        <w:rPr>
          <w:b/>
          <w:bCs/>
          <w:rtl w:val="false"/>
        </w:rPr>
        <w:t xml:space="preserve">Drafting note</w:t>
      </w:r>
    </w:p>
    <w:p>
      <w:pPr>
        <w:bidi w:val="false"/>
      </w:pPr>
      <w:r>
        <w:rPr>
          <w:rtl w:val="false"/>
        </w:rPr>
        <w:t xml:space="preserve">• Saudi Arabia: the </w:t>
      </w:r>
      <w:hyperlink w:history="1" r:id="rIdr0abgyz00n6g-gt8w-qwt">
        <w:r>
          <w:rPr>
            <w:rStyle w:val="Hyperlink"/>
            <w:rtl w:val="false"/>
          </w:rPr>
          <w:t xml:space="preserve">probation period</w:t>
        </w:r>
      </w:hyperlink>
      <w:r>
        <w:rPr>
          <w:rtl w:val="false"/>
        </w:rPr>
        <w:t xml:space="preserve"> must be stated expressly in the contract with a clear duration, and the total may not exceed 180 days (Art. 53).</w:t>
      </w:r>
      <w:r>
        <w:rPr>
          <w:rtl w:val="false"/>
        </w:rPr>
        <w:t xml:space="preserve"> [1][10]</w:t>
      </w:r>
    </w:p>
    <w:p>
      <w:pPr>
        <w:bidi w:val="false"/>
      </w:pPr>
      <w:r>
        <w:rPr>
          <w:rtl w:val="false"/>
        </w:rPr>
        <w:t xml:space="preserve">• UAE: no more than six months, and termination during probation requires written notice (Art. 9).</w:t>
      </w:r>
      <w:r>
        <w:rPr>
          <w:rtl w:val="false"/>
        </w:rPr>
        <w:t xml:space="preserve"> [4][11]</w:t>
      </w:r>
    </w:p>
    <w:p>
      <w:pPr>
        <w:bidi w:val="false"/>
      </w:pPr>
      <w:r>
        <w:rPr>
          <w:rtl w:val="false"/>
        </w:rPr>
        <w:t xml:space="preserve">• See Schedules A and B.</w:t>
      </w:r>
    </w:p>
  </w:comment>
  <w:comment w:id="4" w:initials="Q" w:author="Qanu" w:date="2026-10-17T00:00:00.000Z">
    <w:p>
      <w:pPr>
        <w:bidi w:val="false"/>
      </w:pPr>
      <w:r>
        <w:rPr>
          <w:b/>
          <w:bCs/>
          <w:rtl w:val="false"/>
        </w:rPr>
        <w:t xml:space="preserve">Drafting note</w:t>
      </w:r>
    </w:p>
    <w:p>
      <w:pPr>
        <w:bidi w:val="false"/>
      </w:pPr>
      <w:r>
        <w:rPr>
          <w:rtl w:val="false"/>
        </w:rPr>
        <w:t xml:space="preserve">Statutory minimums aren't reproduced here on purpose. Check the current law and regulations for the country.</w:t>
      </w:r>
    </w:p>
  </w:comment>
  <w:comment w:id="5" w:initials="Q" w:author="Qanu" w:date="2026-10-17T00:00:00.000Z">
    <w:p>
      <w:pPr>
        <w:bidi w:val="false"/>
      </w:pPr>
      <w:r>
        <w:rPr>
          <w:b/>
          <w:bCs/>
          <w:rtl w:val="false"/>
        </w:rPr>
        <w:t xml:space="preserve">Drafting note</w:t>
      </w:r>
    </w:p>
    <w:p>
      <w:pPr>
        <w:bidi w:val="false"/>
      </w:pPr>
      <w:r>
        <w:rPr>
          <w:rtl w:val="false"/>
        </w:rPr>
        <w:t xml:space="preserve">In Saudi Arabia the agreed wage, including benefits and allowances, is a mandatory field of the unified model, and the end-of-service award is calculated on the last wage (Art. 84).</w:t>
      </w:r>
      <w:r>
        <w:rPr>
          <w:rtl w:val="false"/>
        </w:rPr>
        <w:t xml:space="preserve"> [1]</w:t>
      </w:r>
      <w:r>
        <w:rPr>
          <w:rtl w:val="false"/>
        </w:rPr>
        <w:t xml:space="preserve"> In the UAE the gratuity is calculated on the basic wage (Art. 51).</w:t>
      </w:r>
      <w:r>
        <w:rPr>
          <w:rtl w:val="false"/>
        </w:rPr>
        <w:t xml:space="preserve"> [4][13]</w:t>
      </w:r>
      <w:r>
        <w:rPr>
          <w:rtl w:val="false"/>
        </w:rPr>
        <w:t xml:space="preserve"> Split the basic wage and the allowances clearly.</w:t>
      </w:r>
    </w:p>
  </w:comment>
  <w:comment w:id="6" w:initials="Q" w:author="Qanu" w:date="2026-10-17T00:00:00.000Z">
    <w:p>
      <w:pPr>
        <w:bidi w:val="false"/>
      </w:pPr>
      <w:r>
        <w:rPr>
          <w:b/>
          <w:bCs/>
          <w:rtl w:val="false"/>
        </w:rPr>
        <w:t xml:space="preserve">Drafting note</w:t>
      </w:r>
    </w:p>
    <w:p>
      <w:pPr>
        <w:bidi w:val="false"/>
      </w:pPr>
      <w:r>
        <w:rPr>
          <w:rtl w:val="false"/>
        </w:rPr>
        <w:t xml:space="preserve">In Saudi Arabia, Qiwa is linked with GOSI.</w:t>
      </w:r>
      <w:r>
        <w:rPr>
          <w:rtl w:val="false"/>
        </w:rPr>
        <w:t xml:space="preserve"> [2]</w:t>
      </w:r>
      <w:r>
        <w:rPr>
          <w:rtl w:val="false"/>
        </w:rPr>
        <w:t xml:space="preserve"> Contribution rates aren't stated here; check them with the competent authority.</w:t>
      </w:r>
    </w:p>
  </w:comment>
  <w:comment w:id="7" w:initials="Q" w:author="Qanu" w:date="2026-10-17T00:00:00.000Z">
    <w:p>
      <w:pPr>
        <w:bidi w:val="false"/>
      </w:pPr>
      <w:r>
        <w:rPr>
          <w:b/>
          <w:bCs/>
          <w:rtl w:val="false"/>
        </w:rPr>
        <w:t xml:space="preserve">Drafting note</w:t>
      </w:r>
    </w:p>
    <w:p>
      <w:pPr>
        <w:bidi w:val="false"/>
      </w:pPr>
      <w:r>
        <w:rPr>
          <w:rtl w:val="false"/>
        </w:rPr>
        <w:t xml:space="preserve">In Saudi Arabia each party's basic rights and obligations are a field of the unified model.</w:t>
      </w:r>
      <w:r>
        <w:rPr>
          <w:rtl w:val="false"/>
        </w:rPr>
        <w:t xml:space="preserve"> [1]</w:t>
      </w:r>
    </w:p>
  </w:comment>
  <w:comment w:id="8" w:initials="Q" w:author="Qanu" w:date="2026-10-17T00:00:00.000Z">
    <w:p>
      <w:pPr>
        <w:bidi w:val="false"/>
      </w:pPr>
      <w:r>
        <w:rPr>
          <w:b/>
          <w:bCs/>
          <w:rtl w:val="false"/>
        </w:rPr>
        <w:t xml:space="preserve">Drafting note</w:t>
      </w:r>
    </w:p>
    <w:p>
      <w:pPr>
        <w:bidi w:val="false"/>
      </w:pPr>
      <w:r>
        <w:rPr>
          <w:rtl w:val="false"/>
        </w:rPr>
        <w:t xml:space="preserve">In Saudi Arabia a post-employment confidentiality covenant must be written and limited in time, place and type of work, and may not exceed two years after the relationship ends (Art. 83).</w:t>
      </w:r>
      <w:r>
        <w:rPr>
          <w:rtl w:val="false"/>
        </w:rPr>
        <w:t xml:space="preserve"> [1]</w:t>
      </w:r>
    </w:p>
  </w:comment>
  <w:comment w:id="9" w:initials="Q" w:author="Qanu" w:date="2026-10-17T00:00:00.000Z">
    <w:p>
      <w:pPr>
        <w:bidi w:val="false"/>
      </w:pPr>
      <w:r>
        <w:rPr>
          <w:b/>
          <w:bCs/>
          <w:rtl w:val="false"/>
        </w:rPr>
        <w:t xml:space="preserve">Drafting note</w:t>
      </w:r>
    </w:p>
    <w:p>
      <w:pPr>
        <w:bidi w:val="false"/>
      </w:pPr>
      <w:r>
        <w:rPr>
          <w:rtl w:val="false"/>
        </w:rPr>
        <w:t xml:space="preserve">Saudi Arabia (Art. 83) and the UAE (Art. 10): a </w:t>
      </w:r>
      <w:hyperlink w:history="1" r:id="rIdbcsuc-zve0fyjwewtylnh">
        <w:r>
          <w:rPr>
            <w:rStyle w:val="Hyperlink"/>
            <w:rtl w:val="false"/>
          </w:rPr>
          <w:t xml:space="preserve">non-compete clause</w:t>
        </w:r>
      </w:hyperlink>
      <w:r>
        <w:rPr>
          <w:rtl w:val="false"/>
        </w:rPr>
        <w:t xml:space="preserve"> must be limited in time, place and type of work, and may not exceed two years after the contract ends.</w:t>
      </w:r>
      <w:r>
        <w:rPr>
          <w:rtl w:val="false"/>
        </w:rPr>
        <w:t xml:space="preserve"> [1][4][11]</w:t>
      </w:r>
      <w:r>
        <w:rPr>
          <w:rtl w:val="false"/>
        </w:rPr>
        <w:t xml:space="preserve"> Keep it narrow.</w:t>
      </w:r>
    </w:p>
  </w:comment>
  <w:comment w:id="10" w:initials="Q" w:author="Qanu" w:date="2026-10-17T00:00:00.000Z">
    <w:p>
      <w:pPr>
        <w:bidi w:val="false"/>
      </w:pPr>
      <w:r>
        <w:rPr>
          <w:b/>
          <w:bCs/>
          <w:rtl w:val="false"/>
        </w:rPr>
        <w:t xml:space="preserve">Drafting note</w:t>
      </w:r>
    </w:p>
    <w:p>
      <w:pPr>
        <w:bidi w:val="false"/>
      </w:pPr>
      <w:r>
        <w:rPr>
          <w:rtl w:val="false"/>
        </w:rPr>
        <w:t xml:space="preserve">• Saudi Arabia, indefinite contract with a monthly wage: written notice of at least 30 days from the worker and 60 days from the employer (Art. 75). A resignation is deemed accepted after 30 days without a reply (Art. 79 bis).</w:t>
      </w:r>
      <w:r>
        <w:rPr>
          <w:rtl w:val="false"/>
        </w:rPr>
        <w:t xml:space="preserve"> [1]</w:t>
      </w:r>
    </w:p>
    <w:p>
      <w:pPr>
        <w:bidi w:val="false"/>
      </w:pPr>
      <w:r>
        <w:rPr>
          <w:rtl w:val="false"/>
        </w:rPr>
        <w:t xml:space="preserve">• UAE: the agreed notice period is at least 30 days and no more than 90 days (Art. 43).</w:t>
      </w:r>
      <w:r>
        <w:rPr>
          <w:rtl w:val="false"/>
        </w:rPr>
        <w:t xml:space="preserve"> [4][12]</w:t>
      </w:r>
    </w:p>
  </w:comment>
  <w:comment w:id="11" w:initials="Q" w:author="Qanu" w:date="2026-10-17T00:00:00.000Z">
    <w:p>
      <w:pPr>
        <w:bidi w:val="false"/>
      </w:pPr>
      <w:r>
        <w:rPr>
          <w:b/>
          <w:bCs/>
          <w:rtl w:val="false"/>
        </w:rPr>
        <w:t xml:space="preserve">Drafting note</w:t>
      </w:r>
    </w:p>
    <w:p>
      <w:pPr>
        <w:bidi w:val="false"/>
      </w:pPr>
      <w:r>
        <w:rPr>
          <w:rtl w:val="false"/>
        </w:rPr>
        <w:t xml:space="preserve">Don't hard-code a formula in the body. Schedules A and B give the statutory basis.</w:t>
      </w:r>
      <w:r>
        <w:rPr>
          <w:rtl w:val="false"/>
        </w:rPr>
        <w:t xml:space="preserve"> [1][4][13]</w:t>
      </w:r>
      <w:r>
        <w:rPr>
          <w:rtl w:val="false"/>
        </w:rPr>
        <w:t xml:space="preserve"> See also </w:t>
      </w:r>
      <w:hyperlink w:history="1" r:id="rIdggjjmbnyddwtoauv2wthd">
        <w:r>
          <w:rPr>
            <w:rStyle w:val="Hyperlink"/>
            <w:rtl w:val="false"/>
          </w:rPr>
          <w:t xml:space="preserve">end-of-service gratuity</w:t>
        </w:r>
      </w:hyperlink>
      <w:r>
        <w:rPr>
          <w:rtl w:val="false"/>
        </w:rPr>
        <w:t xml:space="preserve"> in our glossary.</w:t>
      </w:r>
    </w:p>
  </w:comment>
  <w:comment w:id="12" w:initials="Q" w:author="Qanu" w:date="2026-10-17T00:00:00.000Z">
    <w:p>
      <w:pPr>
        <w:bidi w:val="false"/>
      </w:pPr>
      <w:r>
        <w:rPr>
          <w:b/>
          <w:bCs/>
          <w:rtl w:val="false"/>
        </w:rPr>
        <w:t xml:space="preserve">Drafting note</w:t>
      </w:r>
    </w:p>
    <w:p>
      <w:pPr>
        <w:bidi w:val="false"/>
      </w:pPr>
      <w:r>
        <w:rPr>
          <w:rtl w:val="false"/>
        </w:rPr>
        <w:t xml:space="preserve">Saudi Arabia: Personal Data Protection Law, regulator SDAIA.</w:t>
      </w:r>
      <w:r>
        <w:rPr>
          <w:rtl w:val="false"/>
        </w:rPr>
        <w:t xml:space="preserve"> [17]</w:t>
      </w:r>
      <w:r>
        <w:rPr>
          <w:rtl w:val="false"/>
        </w:rPr>
        <w:t xml:space="preserve"> UAE: Federal Decree-Law No. 45 of 2021 on personal data protection.</w:t>
      </w:r>
      <w:r>
        <w:rPr>
          <w:rtl w:val="false"/>
        </w:rPr>
        <w:t xml:space="preserve"> [18]</w:t>
      </w:r>
      <w:r>
        <w:rPr>
          <w:rtl w:val="false"/>
        </w:rPr>
        <w:t xml:space="preserve"> See our </w:t>
      </w:r>
      <w:hyperlink w:history="1" r:id="rIdymqn2vybpq63ym3di6avj">
        <w:r>
          <w:rPr>
            <w:rStyle w:val="Hyperlink"/>
            <w:rtl w:val="false"/>
          </w:rPr>
          <w:t xml:space="preserve">GCC data-protection guide</w:t>
        </w:r>
      </w:hyperlink>
      <w:r>
        <w:rPr>
          <w:rtl w:val="false"/>
        </w:rPr>
        <w:t xml:space="preserve">.</w:t>
      </w:r>
    </w:p>
  </w:comment>
  <w:comment w:id="13" w:initials="Q" w:author="Qanu" w:date="2026-10-17T00:00:00.000Z">
    <w:p>
      <w:pPr>
        <w:bidi w:val="false"/>
      </w:pPr>
      <w:r>
        <w:rPr>
          <w:b/>
          <w:bCs/>
          <w:rtl w:val="false"/>
        </w:rPr>
        <w:t xml:space="preserve">Drafting note</w:t>
      </w:r>
    </w:p>
    <w:p>
      <w:pPr>
        <w:bidi w:val="false"/>
      </w:pPr>
      <w:r>
        <w:rPr>
          <w:rtl w:val="false"/>
        </w:rPr>
        <w:t xml:space="preserve">Before relying on this clause, check whether the country requires a complaint to the labour authority before a claim reaches the courts. Don't promise arbitration.</w:t>
      </w:r>
    </w:p>
  </w:comment>
  <w:comment w:id="14" w:initials="Q" w:author="Qanu" w:date="2026-10-17T00:00:00.000Z">
    <w:p>
      <w:pPr>
        <w:bidi w:val="false"/>
      </w:pPr>
      <w:r>
        <w:rPr>
          <w:b/>
          <w:bCs/>
          <w:rtl w:val="false"/>
        </w:rPr>
        <w:t xml:space="preserve">Drafting note</w:t>
      </w:r>
    </w:p>
    <w:p>
      <w:pPr>
        <w:bidi w:val="false"/>
      </w:pPr>
      <w:r>
        <w:rPr>
          <w:rtl w:val="false"/>
        </w:rPr>
        <w:t xml:space="preserve">• Arabic prevails in Saudi Arabia where a foreign language is also used (Art. 9).</w:t>
      </w:r>
      <w:r>
        <w:rPr>
          <w:rtl w:val="false"/>
        </w:rPr>
        <w:t xml:space="preserve"> [1]</w:t>
      </w:r>
    </w:p>
    <w:p>
      <w:pPr>
        <w:bidi w:val="false"/>
      </w:pPr>
      <w:r>
        <w:rPr>
          <w:rtl w:val="false"/>
        </w:rPr>
        <w:t xml:space="preserve">• Arabic is required in Bahrain (Art. 19)</w:t>
      </w:r>
      <w:r>
        <w:rPr>
          <w:rtl w:val="false"/>
        </w:rPr>
        <w:t xml:space="preserve"> [8]</w:t>
      </w:r>
      <w:r>
        <w:rPr>
          <w:rtl w:val="false"/>
        </w:rPr>
        <w:t xml:space="preserve"> and Oman.</w:t>
      </w:r>
      <w:r>
        <w:rPr>
          <w:rtl w:val="false"/>
        </w:rPr>
        <w:t xml:space="preserve"> [9]</w:t>
      </w:r>
    </w:p>
    <w:p>
      <w:pPr>
        <w:bidi w:val="false"/>
      </w:pPr>
      <w:r>
        <w:rPr>
          <w:rtl w:val="false"/>
        </w:rPr>
        <w:t xml:space="preserve">• Copies: two in Saudi Arabia,</w:t>
      </w:r>
      <w:r>
        <w:rPr>
          <w:rtl w:val="false"/>
        </w:rPr>
        <w:t xml:space="preserve"> [1]</w:t>
      </w:r>
      <w:r>
        <w:rPr>
          <w:rtl w:val="false"/>
        </w:rPr>
        <w:t xml:space="preserve"> two in the UAE,</w:t>
      </w:r>
      <w:r>
        <w:rPr>
          <w:rtl w:val="false"/>
        </w:rPr>
        <w:t xml:space="preserve"> [4]</w:t>
      </w:r>
      <w:r>
        <w:rPr>
          <w:rtl w:val="false"/>
        </w:rPr>
        <w:t xml:space="preserve"> three in Qatar,</w:t>
      </w:r>
      <w:r>
        <w:rPr>
          <w:rtl w:val="false"/>
        </w:rPr>
        <w:t xml:space="preserve"> [7]</w:t>
      </w:r>
      <w:r>
        <w:rPr>
          <w:rtl w:val="false"/>
        </w:rPr>
        <w:t xml:space="preserve"> two in Bahrain</w:t>
      </w:r>
      <w:r>
        <w:rPr>
          <w:rtl w:val="false"/>
        </w:rPr>
        <w:t xml:space="preserve"> [8]</w:t>
      </w:r>
      <w:r>
        <w:rPr>
          <w:rtl w:val="false"/>
        </w:rPr>
        <w:t xml:space="preserve"> and two in Oman.</w:t>
      </w:r>
      <w:r>
        <w:rPr>
          <w:rtl w:val="false"/>
        </w:rPr>
        <w:t xml:space="preserve"> [9]</w:t>
      </w:r>
    </w:p>
  </w:comment>
  <w:comment w:id="15" w:initials="Q" w:author="Qanu" w:date="2026-10-17T00:00:00.000Z">
    <w:p>
      <w:pPr>
        <w:bidi w:val="false"/>
      </w:pPr>
      <w:r>
        <w:rPr>
          <w:b/>
          <w:bCs/>
          <w:rtl w:val="false"/>
        </w:rPr>
        <w:t xml:space="preserve">Drafting note</w:t>
      </w:r>
    </w:p>
    <w:p>
      <w:pPr>
        <w:bidi w:val="false"/>
      </w:pPr>
      <w:r>
        <w:rPr>
          <w:rtl w:val="false"/>
        </w:rPr>
        <w:t xml:space="preserve">Qiwa in Saudi Arabia,</w:t>
      </w:r>
      <w:r>
        <w:rPr>
          <w:rtl w:val="false"/>
        </w:rPr>
        <w:t xml:space="preserve"> [2][3]</w:t>
      </w:r>
      <w:r>
        <w:rPr>
          <w:rtl w:val="false"/>
        </w:rPr>
        <w:t xml:space="preserve"> MOHRE in the UAE.</w:t>
      </w:r>
      <w:r>
        <w:rPr>
          <w:rtl w:val="false"/>
        </w:rPr>
        <w:t xml:space="preserve"> [5][6]</w:t>
      </w:r>
      <w:r>
        <w:rPr>
          <w:rtl w:val="false"/>
        </w:rPr>
        <w:t xml:space="preserve"> In Saudi Arabia the parties may add clauses that don't conflict with the Law, its Regulations and implementing decisions.</w:t>
      </w:r>
      <w:r>
        <w:rPr>
          <w:rtl w:val="false"/>
        </w:rPr>
        <w:t xml:space="preserve"> [1]</w:t>
      </w:r>
      <w:r>
        <w:rPr>
          <w:rtl w:val="false"/>
        </w:rPr>
        <w:t xml:space="preserve"> We haven't confirmed whether Qiwa or MOHRE accept free-text extra clauses; check on the platform before relying on them.</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17 October 2026 – https://www.qanu.ai/en/templates/employment-contract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17 October 2026 – https://www.qanu.ai/en/templates/employment-contract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qinnigclqd_deueald4xe" Type="http://schemas.openxmlformats.org/officeDocument/2006/relationships/hyperlink" Target="https://www.qanu.ai/en/glossary/commercial-registration" TargetMode="External"/><Relationship Id="rIdr0abgyz00n6g-gt8w-qwt" Type="http://schemas.openxmlformats.org/officeDocument/2006/relationships/hyperlink" Target="https://www.qanu.ai/en/glossary/probation-period" TargetMode="External"/><Relationship Id="rIdbcsuc-zve0fyjwewtylnh" Type="http://schemas.openxmlformats.org/officeDocument/2006/relationships/hyperlink" Target="https://www.qanu.ai/en/glossary/non-compete-clause" TargetMode="External"/><Relationship Id="rIdggjjmbnyddwtoauv2wthd" Type="http://schemas.openxmlformats.org/officeDocument/2006/relationships/hyperlink" Target="https://www.qanu.ai/en/glossary/end-of-service-gratuity" TargetMode="External"/><Relationship Id="rIdymqn2vybpq63ym3di6avj" Type="http://schemas.openxmlformats.org/officeDocument/2006/relationships/hyperlink" Target="https://www.qanu.ai/en/guides/gcc-data-protection-legal-teams"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a_mpcfkiqojkdy382lwsl" Type="http://schemas.openxmlformats.org/officeDocument/2006/relationships/hyperlink" Target="https://qiwa.sa/ar/service-overview/business-owners/manage-current-employees/contract-management" TargetMode="External"/><Relationship Id="rIdw1tzsi03so3n9os644hdt" Type="http://schemas.openxmlformats.org/officeDocument/2006/relationships/hyperlink" Target="https://www.mohre.gov.ae/en/services/issuancerenewal-of-employment-contracts-2022" TargetMode="External"/><Relationship Id="rIdfarjragugrsf6b7sdqs8v" Type="http://schemas.openxmlformats.org/officeDocument/2006/relationships/hyperlink" Target="https://creativecommons.org/licenses/by/4.0/deed.en" TargetMode="External"/><Relationship Id="rIdwqq73stcnlzotyprv2ujk" Type="http://schemas.openxmlformats.org/officeDocument/2006/relationships/hyperlink" Target="https://www.hrsd.gov.sa/sites/default/files/2025-11/labor-law.pdf" TargetMode="External"/><Relationship Id="rIdgpql7mr73chea2i4trnr2" Type="http://schemas.openxmlformats.org/officeDocument/2006/relationships/hyperlink" Target="https://www.hrsd.gov.sa/media-center/news/1171584" TargetMode="External"/><Relationship Id="rIdfcs1raaqsg6mgfh4-rjgy" Type="http://schemas.openxmlformats.org/officeDocument/2006/relationships/hyperlink" Target="https://qiwa.sa/ar/service-overview/business-owners/manage-current-employees/contract-management" TargetMode="External"/><Relationship Id="rId0-7m7hj1iuzzghaog6vay" Type="http://schemas.openxmlformats.org/officeDocument/2006/relationships/hyperlink" Target="https://www.mohre.gov.ae/assets/download/dcafb8f4/Federal%20Decree-Law%20No.%2033%20of%202021%20Regarding%20the%20Regulation%20of%20Employment%20Relationship%20and%20its%20amendments.pdf.aspx" TargetMode="External"/><Relationship Id="rIdszxjmgyokir1cy57qyxqg" Type="http://schemas.openxmlformats.org/officeDocument/2006/relationships/hyperlink" Target="https://www.mohre.gov.ae/en/services/issuancerenewal-of-employment-contracts-2022" TargetMode="External"/><Relationship Id="rIdjmbmjwne4z1utfqoy5try" Type="http://schemas.openxmlformats.org/officeDocument/2006/relationships/hyperlink" Target="https://u.ae/en/information-and-services/jobs/Sector-of-employment/employment-in-the-private-sector/expatriates-employment-in-private-sector" TargetMode="External"/><Relationship Id="rIdt5cy_xjn4tiksacxn6mmf" Type="http://schemas.openxmlformats.org/officeDocument/2006/relationships/hyperlink" Target="https://www.almeezan.qa/LawArticles.aspx?LawTreeSectionID=12642&amp;language=ar&amp;lawId=3961" TargetMode="External"/><Relationship Id="rIdefaxupramvfkieanlhmqg" Type="http://schemas.openxmlformats.org/officeDocument/2006/relationships/hyperlink" Target="https://www.lmra.gov.bh/files/cms/downloads/english_attachment/labour_law.pdf" TargetMode="External"/><Relationship Id="rIdgri8p0w_b-fdvehf-l6lt" Type="http://schemas.openxmlformats.org/officeDocument/2006/relationships/hyperlink" Target="https://www.mol.gov.om/pages/Employee-Rights-And-Duties" TargetMode="External"/><Relationship Id="rId0ffmdiynypqqn342t7oql" Type="http://schemas.openxmlformats.org/officeDocument/2006/relationships/hyperlink" Target="https://www.hrsd.gov.sa/sites/default/files/2024-08/%D9%85%D9%84%D8%AE%D8%B5%20%D8%A7%D9%84%D8%AA%D8%B9%D8%AF%D9%8A%D9%84%D8%A7%D8%AA%20%D8%A7%D9%84%D8%AA%D9%8A%20%D8%AA%D9%85%D8%AA%20%D8%B9%D9%84%D9%89%20%D9%86%D8%B8%D8%A7%D9%85%20%D8%A7%D9%84%D8%B9%D9%85%D9%84.pdf" TargetMode="External"/><Relationship Id="rId8fpgeay_r1bfh0akpxuen" Type="http://schemas.openxmlformats.org/officeDocument/2006/relationships/hyperlink" Target="https://u.ae/en/information-and-services/jobs/Sector-of-employment/employment-in-the-private-sector/employment-contracts-duration-and-models-in-the-private-sector" TargetMode="External"/><Relationship Id="rIdkvcubdsbeojrcrx0ay5p7" Type="http://schemas.openxmlformats.org/officeDocument/2006/relationships/hyperlink" Target="https://u.ae/en/information-and-services/jobs/Sector-of-employment/employment-in-the-private-sector/terminating-employment-contracts" TargetMode="External"/><Relationship Id="rIdijepxpknbqztzritjuvx_" Type="http://schemas.openxmlformats.org/officeDocument/2006/relationships/hyperlink" Target="https://u.ae/en/information-and-services/jobs/Sector-of-employment/employment-in-the-private-sector/end-of-service-benefits-for-employees-in-the-private-sector" TargetMode="External"/><Relationship Id="rId8rkhbt_idd9kywc3gz0xy" Type="http://schemas.openxmlformats.org/officeDocument/2006/relationships/hyperlink" Target="https://u.ae/en/information-and-services/jobs/Sector-of-employment/employment-in-the-private-sector/employment-laws-and-regulations-in-the-private-sector" TargetMode="External"/><Relationship Id="rIdispnnczwaziszh1nexbpt" Type="http://schemas.openxmlformats.org/officeDocument/2006/relationships/hyperlink" Target="https://www.adgm.com/operating-in-adgm/employment-affairs-office" TargetMode="External"/><Relationship Id="rIdtccxtery3ftr3gcdbvdjg" Type="http://schemas.openxmlformats.org/officeDocument/2006/relationships/hyperlink" Target="https://www.difc.com/business/laws-and-regulations/legal-database/difc-laws/employment-law-difc-law-no-2-of-2019" TargetMode="External"/><Relationship Id="rIdc7o-hbf9-7n_-ocefq5ky" Type="http://schemas.openxmlformats.org/officeDocument/2006/relationships/hyperlink" Target="https://dgp.sdaia.gov.sa/wps/portal/pdp/home" TargetMode="External"/><Relationship Id="rId0yig9ra5hhql_9mcirstl" Type="http://schemas.openxmlformats.org/officeDocument/2006/relationships/hyperlink" Target="https://u.ae/en/about-the-uae/digital-uae/data/data-protection-laws" TargetMode="External"/><Relationship Id="rIdyytsjvno2sm6d8eqhn7ab" Type="http://schemas.openxmlformats.org/officeDocument/2006/relationships/hyperlink" Target="https://www.moj.gov.kw/AR/Documents/MojDocs/%D9%82%D8%A7%D9%86%D9%88%D9%86%20%D8%B1%D9%82%D9%85%206%20%D9%84%D8%B3%D9%86%D8%A9%202010%20%D8%A8%D8%A5%D8%B5%D8%AF%D8%A7%D8%B1%20%D9%82%D8%A7%D9%86%D9%88%D9%86%20%D8%A7%D9%84%D8%B9%D9%85%D9%84%20%D9%81%D9%8A%20%D8%A7%D9%84%D9%82%D8%B7%D8%A7%D8%B9%20%D8%A7%D9%84%D8%A7%D9%87%D9%84%D9%8A.pdf"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contract template (GCC, Arabic &amp; English)</dc:title>
  <dc:creator>Qanu</dc:creator>
  <cp:keywords>Employment contract, Labour law,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dc:description>
  <cp:lastModifiedBy>Qanu</cp:lastModifiedBy>
  <cp:revision>1</cp:revision>
  <dcterms:created xsi:type="dcterms:W3CDTF">2026-10-17T15:50:45.162Z</dcterms:created>
  <dcterms:modified xsi:type="dcterms:W3CDTF">2026-10-17T15:50:45.162Z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https://www.qanu.ai/en/templates/employment-contract</vt:lpwstr>
  </property>
</Properties>
</file>