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هذه الورقة لا تقيّد شركة.</w:t>
      </w:r>
      <w:r>
        <w:rPr>
          <w:rtl/>
        </w:rPr>
        <w:t xml:space="preserve"> إن أراد الطرفان شركة فأسّساها وفق نظام الشركات وقيداها في </w:t>
      </w:r>
      <w:hyperlink w:history="1" r:id="rIdbjqhl96rvwtusiqtrnvkq">
        <w:r>
          <w:rPr>
            <w:rStyle w:val="Hyperlink"/>
            <w:rtl/>
          </w:rPr>
          <w:t xml:space="preserve">السجل التجاري</w:t>
        </w:r>
      </w:hyperlink>
      <w:r>
        <w:rPr>
          <w:rtl/>
        </w:rPr>
        <w:t xml:space="preserve">. ويُذكر نظام الشركات الصادر بالمرسوم الملكي رقم (م/132) وتاريخ 1/12/1443هـ، وقانون الشركات التجارية الصادر بالمرسوم بقانون اتحادي رقم (32) لسنة 2021، على وجه العموم. ولا يُذكر رقم مادة من أنظمة الأوراق المالية.</w:t>
      </w:r>
      <w:r>
        <w:rPr>
          <w:rtl/>
        </w:rPr>
        <w:t xml:space="preserve"> [1][2]</w:t>
      </w:r>
      <w:r>
        <w:rPr>
          <w:rtl/>
        </w:rPr>
        <w:t xml:space="preserve"> وبقية دول الخليج قيد المراجعة.</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الشركات: </w:t>
      </w:r>
      <w:hyperlink w:history="1" r:id="rIdrtzrget16yvnhwzsaezpw">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الشركات التجارية: </w:t>
      </w:r>
      <w:hyperlink w:history="1" r:id="rIdxjwdwg6pobjwvym363gd3">
        <w:r>
          <w:rPr>
            <w:rStyle w:val="Hyperlink"/>
            <w:sz w:val="17"/>
            <w:szCs w:val="17"/>
          </w:rPr>
          <w:t xml:space="preserve">‪https://u.ae/en/information-and-services/business/Doing-business/doing-business-on-the-mainland/full-foreign-ownership-of-commercial-companies‬</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الإمارات:</w:t>
      </w:r>
      <w:r>
        <w:rPr>
          <w:sz w:val="19"/>
          <w:szCs w:val="19"/>
          <w:rtl/>
        </w:rPr>
        <w:t xml:space="preserve"> المرسوم بقانون اتحادي رقم (32) لسنة 2021 يسمّي أشكال الشركات. وهذه الورقة لا تؤسس واحدة. ومواد الانعقاد في المرسوم بقانون اتحادي رقم (25) لسنة 2025 قيد المراجعة.</w:t>
      </w:r>
      <w:r>
        <w:rPr>
          <w:sz w:val="19"/>
          <w:szCs w:val="19"/>
          <w:rtl/>
        </w:rPr>
        <w:t xml:space="preserve"> [2][4][6]</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البحرين وقطر والكويت وعُمان:</w:t>
      </w:r>
      <w:r>
        <w:rPr>
          <w:sz w:val="19"/>
          <w:szCs w:val="19"/>
          <w:rtl/>
        </w:rPr>
        <w:t xml:space="preserve"> قيد المراجعة. لا رقم مادة.</w:t>
      </w:r>
    </w:p>
    <w:p>
      <w:pPr>
        <w:bidi/>
        <w:spacing w:after="240"/>
      </w:pPr>
    </w:p>
    <w:p>
      <w:pPr>
        <w:pStyle w:val="Title"/>
        <w:bidi/>
      </w:pPr>
      <w:r>
        <w:rPr>
          <w:rtl/>
        </w:rPr>
        <w:t xml:space="preserve">عقد استثمار</w:t>
      </w:r>
    </w:p>
    <w:p>
      <w:pPr>
        <w:bidi/>
        <w:spacing w:after="240"/>
      </w:pPr>
      <w:r>
        <w:rPr>
          <w:color w:val="444444"/>
          <w:rtl/>
        </w:rPr>
        <w:t xml:space="preserve">عقد استثمار بين طرفين في الخليج: رأس المال، ونسبة الملكية، واستعمال الأموال، وحقوق المعلومات، والتخارج. وهو لا يؤسس شركة وليس تنازلاً عن حصص.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w:t>
      </w:r>
    </w:p>
    <w:p>
      <w:pPr>
        <w:pStyle w:val="Heading1"/>
        <w:bidi/>
      </w:pPr>
      <w:commentRangeStart w:id="0"/>
      <w:r>
        <w:rPr>
          <w:rtl/>
        </w:rPr>
        <w:t xml:space="preserve">البند (1): الأطراف</w:t>
      </w:r>
      <w:commentRangeEnd w:id="0"/>
      <w:r>
        <w:rPr>
          <w:rtl/>
        </w:rPr>
        <w:commentReference w:id="0"/>
      </w:r>
    </w:p>
    <w:p>
      <w:pPr>
        <w:bidi/>
      </w:pPr>
      <w:r>
        <w:rPr>
          <w:rtl/>
        </w:rPr>
        <w:t xml:space="preserve">حُرِّر هذا العقد في </w:t>
      </w:r>
      <w:r>
        <w:rPr>
          <w:highlight w:val="yellow"/>
          <w:rtl/>
        </w:rPr>
        <w:t xml:space="preserve">[</w:t>
      </w:r>
      <w:r>
        <w:rPr>
          <w:highlight w:val="yellow"/>
          <w:rtl/>
        </w:rPr>
        <w:t xml:space="preserve">التاريخ</w:t>
      </w:r>
      <w:r>
        <w:rPr>
          <w:highlight w:val="yellow"/>
          <w:rtl/>
        </w:rPr>
        <w:t xml:space="preserve">]</w:t>
      </w:r>
      <w:r>
        <w:rPr>
          <w:rtl/>
        </w:rPr>
        <w:t xml:space="preserve"> بين </w:t>
      </w:r>
      <w:r>
        <w:rPr>
          <w:highlight w:val="yellow"/>
          <w:rtl/>
        </w:rPr>
        <w:t xml:space="preserve">[</w:t>
      </w:r>
      <w:r>
        <w:rPr>
          <w:highlight w:val="yellow"/>
          <w:rtl/>
        </w:rPr>
        <w:t xml:space="preserve">المستثمر: الاسم، رقم الهوية/السجل التجاري، العنوان</w:t>
      </w:r>
      <w:r>
        <w:rPr>
          <w:highlight w:val="yellow"/>
          <w:rtl/>
        </w:rPr>
        <w:t xml:space="preserve">]</w:t>
      </w:r>
      <w:r>
        <w:rPr>
          <w:rtl/>
        </w:rPr>
        <w:t xml:space="preserve"> (ويُشار إليه بـ«المستثمر») و</w:t>
      </w:r>
      <w:r>
        <w:rPr>
          <w:highlight w:val="yellow"/>
          <w:rtl/>
        </w:rPr>
        <w:t xml:space="preserve">[</w:t>
      </w:r>
      <w:r>
        <w:rPr>
          <w:highlight w:val="yellow"/>
          <w:rtl/>
        </w:rPr>
        <w:t xml:space="preserve">المؤسس / المدير: الاسم، رقم الهوية/السجل التجاري، العنوان</w:t>
      </w:r>
      <w:r>
        <w:rPr>
          <w:highlight w:val="yellow"/>
          <w:rtl/>
        </w:rPr>
        <w:t xml:space="preserve">]</w:t>
      </w:r>
      <w:r>
        <w:rPr>
          <w:rtl/>
        </w:rPr>
        <w:t xml:space="preserve"> (ويُشار إليه بـ«المدير»).</w:t>
      </w:r>
    </w:p>
    <w:p>
      <w:pPr>
        <w:pStyle w:val="Heading1"/>
        <w:bidi/>
      </w:pPr>
      <w:r>
        <w:rPr>
          <w:rtl/>
        </w:rPr>
        <w:t xml:space="preserve">البند (2): رأس المال ونسبة الملكية</w:t>
      </w:r>
    </w:p>
    <w:p>
      <w:pPr>
        <w:bidi/>
      </w:pPr>
      <w:r>
        <w:rPr>
          <w:rtl/>
        </w:rPr>
        <w:t xml:space="preserve">يدفع المستثمر </w:t>
      </w:r>
      <w:r>
        <w:rPr>
          <w:highlight w:val="yellow"/>
          <w:rtl/>
        </w:rPr>
        <w:t xml:space="preserve">[</w:t>
      </w:r>
      <w:r>
        <w:rPr>
          <w:highlight w:val="yellow"/>
          <w:rtl/>
        </w:rPr>
        <w:t xml:space="preserve">المبلغ والعملة</w:t>
      </w:r>
      <w:r>
        <w:rPr>
          <w:highlight w:val="yellow"/>
          <w:rtl/>
        </w:rPr>
        <w:t xml:space="preserve">]</w:t>
      </w:r>
      <w:r>
        <w:rPr>
          <w:rtl/>
        </w:rPr>
        <w:t xml:space="preserve"> في </w:t>
      </w:r>
      <w:r>
        <w:rPr>
          <w:highlight w:val="yellow"/>
          <w:rtl/>
        </w:rPr>
        <w:t xml:space="preserve">[</w:t>
      </w:r>
      <w:r>
        <w:rPr>
          <w:highlight w:val="yellow"/>
          <w:rtl/>
        </w:rPr>
        <w:t xml:space="preserve">التاريخ / الأقساط</w:t>
      </w:r>
      <w:r>
        <w:rPr>
          <w:highlight w:val="yellow"/>
          <w:rtl/>
        </w:rPr>
        <w:t xml:space="preserve">]</w:t>
      </w:r>
      <w:r>
        <w:rPr>
          <w:rtl/>
        </w:rPr>
        <w:t xml:space="preserve">. ونسبة ملكية المستثمر </w:t>
      </w:r>
      <w:r>
        <w:rPr>
          <w:highlight w:val="yellow"/>
          <w:rtl/>
        </w:rPr>
        <w:t xml:space="preserve">[</w:t>
      </w:r>
      <w:r>
        <w:rPr>
          <w:highlight w:val="yellow"/>
          <w:rtl/>
        </w:rPr>
        <w:t xml:space="preserve">●</w:t>
      </w:r>
      <w:r>
        <w:rPr>
          <w:highlight w:val="yellow"/>
          <w:rtl/>
        </w:rPr>
        <w:t xml:space="preserve">]</w:t>
      </w:r>
      <w:r>
        <w:rPr>
          <w:rtl/>
        </w:rPr>
        <w:t xml:space="preserve">٪. ونسبة المدير </w:t>
      </w:r>
      <w:r>
        <w:rPr>
          <w:highlight w:val="yellow"/>
          <w:rtl/>
        </w:rPr>
        <w:t xml:space="preserve">[</w:t>
      </w:r>
      <w:r>
        <w:rPr>
          <w:highlight w:val="yellow"/>
          <w:rtl/>
        </w:rPr>
        <w:t xml:space="preserve">●</w:t>
      </w:r>
      <w:r>
        <w:rPr>
          <w:highlight w:val="yellow"/>
          <w:rtl/>
        </w:rPr>
        <w:t xml:space="preserve">]</w:t>
      </w:r>
      <w:r>
        <w:rPr>
          <w:rtl/>
        </w:rPr>
        <w:t xml:space="preserve">٪.</w:t>
      </w:r>
    </w:p>
    <w:p>
      <w:pPr>
        <w:bidi/>
      </w:pPr>
      <w:r>
        <w:rPr>
          <w:rtl/>
        </w:rPr>
        <w:t xml:space="preserve">والمال </w:t>
      </w:r>
      <w:r>
        <w:rPr>
          <w:highlight w:val="yellow"/>
          <w:rtl/>
        </w:rPr>
        <w:t xml:space="preserve">[</w:t>
      </w:r>
      <w:r>
        <w:rPr>
          <w:highlight w:val="yellow"/>
          <w:rtl/>
        </w:rPr>
        <w:t xml:space="preserve">يُسترد قبل الربح / يُعد حصة في الناتج</w:t>
      </w:r>
      <w:r>
        <w:rPr>
          <w:highlight w:val="yellow"/>
          <w:rtl/>
        </w:rPr>
        <w:t xml:space="preserve">]</w:t>
      </w:r>
      <w:r>
        <w:rPr>
          <w:rtl/>
        </w:rPr>
        <w:t xml:space="preserve">. ولا تتركوا الوصف فارغاً. ولا تسمّوا المال أسهماً في شركة ما لم تؤسَّس شركة.</w:t>
      </w:r>
    </w:p>
    <w:p>
      <w:pPr>
        <w:pStyle w:val="Heading1"/>
        <w:bidi/>
      </w:pPr>
      <w:r>
        <w:rPr>
          <w:rtl/>
        </w:rPr>
        <w:t xml:space="preserve">البند (3): استعمال الأموال</w:t>
      </w:r>
    </w:p>
    <w:p>
      <w:pPr>
        <w:bidi/>
      </w:pPr>
      <w:r>
        <w:rPr>
          <w:rtl/>
        </w:rPr>
        <w:t xml:space="preserve">تُستعمل الأموال فقط لـ</w:t>
      </w:r>
      <w:r>
        <w:rPr>
          <w:highlight w:val="yellow"/>
          <w:rtl/>
        </w:rPr>
        <w:t xml:space="preserve">[</w:t>
      </w:r>
      <w:r>
        <w:rPr>
          <w:highlight w:val="yellow"/>
          <w:rtl/>
        </w:rPr>
        <w:t xml:space="preserve">صفوا المشروع</w:t>
      </w:r>
      <w:r>
        <w:rPr>
          <w:highlight w:val="yellow"/>
          <w:rtl/>
        </w:rPr>
        <w:t xml:space="preserve">]</w:t>
      </w:r>
      <w:r>
        <w:rPr>
          <w:rtl/>
        </w:rPr>
        <w:t xml:space="preserve">. وخارج ذلك: </w:t>
      </w:r>
      <w:r>
        <w:rPr>
          <w:highlight w:val="yellow"/>
          <w:rtl/>
        </w:rPr>
        <w:t xml:space="preserve">[</w:t>
      </w:r>
      <w:r>
        <w:rPr>
          <w:highlight w:val="yellow"/>
          <w:rtl/>
        </w:rPr>
        <w:t xml:space="preserve">●</w:t>
      </w:r>
      <w:r>
        <w:rPr>
          <w:highlight w:val="yellow"/>
          <w:rtl/>
        </w:rPr>
        <w:t xml:space="preserve">]</w:t>
      </w:r>
      <w:r>
        <w:rPr>
          <w:rtl/>
        </w:rPr>
        <w:t xml:space="preserve">. والصرف فوق </w:t>
      </w:r>
      <w:r>
        <w:rPr>
          <w:highlight w:val="yellow"/>
          <w:rtl/>
        </w:rPr>
        <w:t xml:space="preserve">[</w:t>
      </w:r>
      <w:r>
        <w:rPr>
          <w:highlight w:val="yellow"/>
          <w:rtl/>
        </w:rPr>
        <w:t xml:space="preserve">●</w:t>
      </w:r>
      <w:r>
        <w:rPr>
          <w:highlight w:val="yellow"/>
          <w:rtl/>
        </w:rPr>
        <w:t xml:space="preserve">]</w:t>
      </w:r>
      <w:r>
        <w:rPr>
          <w:rtl/>
        </w:rPr>
        <w:t xml:space="preserve"> يحتاج موافقة المستثمر الكتابية المسبقة.</w:t>
      </w:r>
    </w:p>
    <w:p>
      <w:pPr>
        <w:pStyle w:val="Heading1"/>
        <w:bidi/>
      </w:pPr>
      <w:commentRangeStart w:id="1"/>
      <w:r>
        <w:rPr>
          <w:rtl/>
        </w:rPr>
        <w:t xml:space="preserve">البند (4): طبيعة العلاقة</w:t>
      </w:r>
      <w:commentRangeEnd w:id="1"/>
      <w:r>
        <w:rPr>
          <w:rtl/>
        </w:rPr>
        <w:commentReference w:id="1"/>
      </w:r>
    </w:p>
    <w:p>
      <w:pPr>
        <w:bidi/>
      </w:pPr>
      <w:r>
        <w:rPr>
          <w:rtl/>
        </w:rPr>
        <w:t xml:space="preserve">هذا العقد ترتيب تعاقدي. وهو لا يؤسس شركة ولا يقيّد أحداً في السجل التجاري.</w:t>
      </w:r>
    </w:p>
    <w:p>
      <w:pPr>
        <w:pStyle w:val="Heading1"/>
        <w:bidi/>
      </w:pPr>
      <w:r>
        <w:rPr>
          <w:rtl/>
        </w:rPr>
        <w:t xml:space="preserve">البند (5): حقوق المعلومات والإدارة</w:t>
      </w:r>
    </w:p>
    <w:p>
      <w:pPr>
        <w:bidi/>
      </w:pPr>
      <w:r>
        <w:rPr>
          <w:rtl/>
        </w:rPr>
        <w:t xml:space="preserve">يقرر المدير الإدارة اليومية في حدود </w:t>
      </w:r>
      <w:r>
        <w:rPr>
          <w:highlight w:val="yellow"/>
          <w:rtl/>
        </w:rPr>
        <w:t xml:space="preserve">[</w:t>
      </w:r>
      <w:r>
        <w:rPr>
          <w:highlight w:val="yellow"/>
          <w:rtl/>
        </w:rPr>
        <w:t xml:space="preserve">●</w:t>
      </w:r>
      <w:r>
        <w:rPr>
          <w:highlight w:val="yellow"/>
          <w:rtl/>
        </w:rPr>
        <w:t xml:space="preserve">]</w:t>
      </w:r>
      <w:r>
        <w:rPr>
          <w:rtl/>
        </w:rPr>
        <w:t xml:space="preserve">. وهذه التصرفات تحتاج موافقة المستثمر الكتابية: </w:t>
      </w:r>
      <w:r>
        <w:rPr>
          <w:highlight w:val="yellow"/>
          <w:rtl/>
        </w:rPr>
        <w:t xml:space="preserve">[</w:t>
      </w:r>
      <w:r>
        <w:rPr>
          <w:highlight w:val="yellow"/>
          <w:rtl/>
        </w:rPr>
        <w:t xml:space="preserve">الاقتراض / التصرف في الأصول / التعاقد فوق ●</w:t>
      </w:r>
      <w:r>
        <w:rPr>
          <w:highlight w:val="yellow"/>
          <w:rtl/>
        </w:rPr>
        <w:t xml:space="preserve">]</w:t>
      </w:r>
      <w:r>
        <w:rPr>
          <w:rtl/>
        </w:rPr>
        <w:t xml:space="preserve">.</w:t>
      </w:r>
    </w:p>
    <w:p>
      <w:pPr>
        <w:bidi/>
      </w:pPr>
      <w:r>
        <w:rPr>
          <w:rtl/>
        </w:rPr>
        <w:t xml:space="preserve">ويسلّم المدير إلى المستثمر </w:t>
      </w:r>
      <w:r>
        <w:rPr>
          <w:highlight w:val="yellow"/>
          <w:rtl/>
        </w:rPr>
        <w:t xml:space="preserve">[</w:t>
      </w:r>
      <w:r>
        <w:rPr>
          <w:highlight w:val="yellow"/>
          <w:rtl/>
        </w:rPr>
        <w:t xml:space="preserve">حسابات / كشوف بنكية / تقريراً مكتوباً</w:t>
      </w:r>
      <w:r>
        <w:rPr>
          <w:highlight w:val="yellow"/>
          <w:rtl/>
        </w:rPr>
        <w:t xml:space="preserve">]</w:t>
      </w:r>
      <w:r>
        <w:rPr>
          <w:rtl/>
        </w:rPr>
        <w:t xml:space="preserve"> كل </w:t>
      </w:r>
      <w:r>
        <w:rPr>
          <w:highlight w:val="yellow"/>
          <w:rtl/>
        </w:rPr>
        <w:t xml:space="preserve">[</w:t>
      </w:r>
      <w:r>
        <w:rPr>
          <w:highlight w:val="yellow"/>
          <w:rtl/>
        </w:rPr>
        <w:t xml:space="preserve">●</w:t>
      </w:r>
      <w:r>
        <w:rPr>
          <w:highlight w:val="yellow"/>
          <w:rtl/>
        </w:rPr>
        <w:t xml:space="preserve">]</w:t>
      </w:r>
      <w:r>
        <w:rPr>
          <w:rtl/>
        </w:rPr>
        <w:t xml:space="preserve"> يوماً. وللمستثمر الاطلاع على الدفاتر بإخطار معقول.</w:t>
      </w:r>
    </w:p>
    <w:p>
      <w:pPr>
        <w:pStyle w:val="Heading1"/>
        <w:bidi/>
      </w:pPr>
      <w:commentRangeStart w:id="2"/>
      <w:r>
        <w:rPr>
          <w:rtl/>
        </w:rPr>
        <w:t xml:space="preserve">البند (6): التخارج</w:t>
      </w:r>
      <w:commentRangeEnd w:id="2"/>
      <w:r>
        <w:rPr>
          <w:rtl/>
        </w:rPr>
        <w:commentReference w:id="2"/>
      </w:r>
    </w:p>
    <w:p>
      <w:pPr>
        <w:bidi/>
      </w:pPr>
      <w:r>
        <w:rPr>
          <w:rtl/>
        </w:rPr>
        <w:t xml:space="preserve">يجوز لأي طرف الخروج بإخطار كتابي مدته </w:t>
      </w:r>
      <w:r>
        <w:rPr>
          <w:highlight w:val="yellow"/>
          <w:rtl/>
        </w:rPr>
        <w:t xml:space="preserve">[</w:t>
      </w:r>
      <w:r>
        <w:rPr>
          <w:highlight w:val="yellow"/>
          <w:rtl/>
        </w:rPr>
        <w:t xml:space="preserve">●</w:t>
      </w:r>
      <w:r>
        <w:rPr>
          <w:highlight w:val="yellow"/>
          <w:rtl/>
        </w:rPr>
        <w:t xml:space="preserve">]</w:t>
      </w:r>
      <w:r>
        <w:rPr>
          <w:rtl/>
        </w:rPr>
        <w:t xml:space="preserve"> يوماً. وما يُرد عند الخروج: </w:t>
      </w:r>
      <w:r>
        <w:rPr>
          <w:highlight w:val="yellow"/>
          <w:rtl/>
        </w:rPr>
        <w:t xml:space="preserve">[</w:t>
      </w:r>
      <w:r>
        <w:rPr>
          <w:highlight w:val="yellow"/>
          <w:rtl/>
        </w:rPr>
        <w:t xml:space="preserve">المبلغ، وطريقة التقييم، وموعد الدفع</w:t>
      </w:r>
      <w:r>
        <w:rPr>
          <w:highlight w:val="yellow"/>
          <w:rtl/>
        </w:rPr>
        <w:t xml:space="preserve">]</w:t>
      </w:r>
      <w:r>
        <w:rPr>
          <w:rtl/>
        </w:rPr>
        <w:t xml:space="preserve">.</w:t>
      </w:r>
    </w:p>
    <w:p>
      <w:pPr>
        <w:pStyle w:val="Heading1"/>
        <w:bidi/>
      </w:pPr>
      <w:r>
        <w:rPr>
          <w:rtl/>
        </w:rPr>
        <w:t xml:space="preserve">البند (7): ما ليس عليه هذا العقد</w:t>
      </w:r>
    </w:p>
    <w:p>
      <w:pPr>
        <w:bidi/>
        <w:ind w:start="360" w:hanging="0"/>
      </w:pPr>
      <w:r>
        <w:rPr>
          <w:rtl/>
        </w:rPr>
        <w:t xml:space="preserve">(أ) لا يؤسس شركة. استخدموا </w:t>
      </w:r>
      <w:hyperlink w:history="1" r:id="rId7pz7lfs7teu0f7pfpfv9r">
        <w:r>
          <w:rPr>
            <w:rStyle w:val="Hyperlink"/>
            <w:rtl/>
          </w:rPr>
          <w:t xml:space="preserve">عقد التأسيس</w:t>
        </w:r>
      </w:hyperlink>
      <w:r>
        <w:rPr>
          <w:rtl/>
        </w:rPr>
        <w:t xml:space="preserve"> أو </w:t>
      </w:r>
      <w:hyperlink w:history="1" r:id="rIdjv7tonpa6b2jligy7ibvc">
        <w:r>
          <w:rPr>
            <w:rStyle w:val="Hyperlink"/>
            <w:rtl/>
          </w:rPr>
          <w:t xml:space="preserve">النظام الأساس</w:t>
        </w:r>
      </w:hyperlink>
      <w:r>
        <w:rPr>
          <w:rtl/>
        </w:rPr>
        <w:t xml:space="preserve">.</w:t>
      </w:r>
    </w:p>
    <w:p>
      <w:pPr>
        <w:bidi/>
        <w:ind w:start="360" w:hanging="0"/>
      </w:pPr>
      <w:r>
        <w:rPr>
          <w:rtl/>
        </w:rPr>
        <w:t xml:space="preserve">(ب) ليس تنازلاً عن حصص. استخدموا </w:t>
      </w:r>
      <w:hyperlink w:history="1" r:id="rIdtc_0vnksp6a_fjuaorowv">
        <w:r>
          <w:rPr>
            <w:rStyle w:val="Hyperlink"/>
            <w:rtl/>
          </w:rPr>
          <w:t xml:space="preserve">نموذج التنازل عن الحصص</w:t>
        </w:r>
      </w:hyperlink>
      <w:r>
        <w:rPr>
          <w:rtl/>
        </w:rPr>
        <w:t xml:space="preserve">.</w:t>
      </w:r>
    </w:p>
    <w:p>
      <w:pPr>
        <w:bidi/>
        <w:ind w:start="360" w:hanging="0"/>
      </w:pPr>
      <w:r>
        <w:rPr>
          <w:rtl/>
        </w:rPr>
        <w:t xml:space="preserve">(ج) اقتسام الربح من غير نسبة ملكية موضعه </w:t>
      </w:r>
      <w:hyperlink w:history="1" r:id="rId7d8nrjs06mv7c1y1inzte">
        <w:r>
          <w:rPr>
            <w:rStyle w:val="Hyperlink"/>
            <w:rtl/>
          </w:rPr>
          <w:t xml:space="preserve">عقد الشراكة</w:t>
        </w:r>
      </w:hyperlink>
      <w:r>
        <w:rPr>
          <w:rtl/>
        </w:rPr>
        <w:t xml:space="preserve">.</w:t>
      </w:r>
    </w:p>
    <w:p>
      <w:pPr>
        <w:bidi/>
        <w:ind w:start="360" w:hanging="0"/>
      </w:pPr>
      <w:r>
        <w:rPr>
          <w:rtl/>
        </w:rPr>
        <w:t xml:space="preserve">(د) العمل المشترك المحدود بلا رأس مال موضعه </w:t>
      </w:r>
      <w:hyperlink w:history="1" r:id="rIdtkdxtemtfm9ute-mena7v">
        <w:r>
          <w:rPr>
            <w:rStyle w:val="Hyperlink"/>
            <w:rtl/>
          </w:rPr>
          <w:t xml:space="preserve">اتفاقية التعاون</w:t>
        </w:r>
      </w:hyperlink>
      <w:r>
        <w:rPr>
          <w:rtl/>
        </w:rPr>
        <w:t xml:space="preserve">.</w:t>
      </w:r>
    </w:p>
    <w:p>
      <w:pPr>
        <w:pStyle w:val="Heading1"/>
        <w:bidi/>
      </w:pPr>
      <w:commentRangeStart w:id="3"/>
      <w:r>
        <w:rPr>
          <w:rtl/>
        </w:rPr>
        <w:t xml:space="preserve">البند (8): القانون والتوقيع</w:t>
      </w:r>
      <w:commentRangeEnd w:id="3"/>
      <w:r>
        <w:rPr>
          <w:rtl/>
        </w:rPr>
        <w:commentReference w:id="3"/>
      </w:r>
    </w:p>
    <w:p>
      <w:pPr>
        <w:bidi/>
      </w:pPr>
      <w:r>
        <w:rPr>
          <w:rtl/>
        </w:rPr>
        <w:t xml:space="preserve">يخضع لقوانين </w:t>
      </w:r>
      <w:r>
        <w:rPr>
          <w:highlight w:val="yellow"/>
          <w:rtl/>
        </w:rPr>
        <w:t xml:space="preserve">[</w:t>
      </w:r>
      <w:r>
        <w:rPr>
          <w:highlight w:val="yellow"/>
          <w:rtl/>
        </w:rPr>
        <w:t xml:space="preserve">الدولة</w:t>
      </w:r>
      <w:r>
        <w:rPr>
          <w:highlight w:val="yellow"/>
          <w:rtl/>
        </w:rPr>
        <w:t xml:space="preserve">]</w:t>
      </w:r>
      <w:r>
        <w:rPr>
          <w:rtl/>
        </w:rPr>
        <w:t xml:space="preserve">. ويُرفع النزاع إلى </w:t>
      </w:r>
      <w:r>
        <w:rPr>
          <w:highlight w:val="yellow"/>
          <w:rtl/>
        </w:rPr>
        <w:t xml:space="preserve">[</w:t>
      </w:r>
      <w:r>
        <w:rPr>
          <w:highlight w:val="yellow"/>
          <w:rtl/>
        </w:rPr>
        <w:t xml:space="preserve">محاكم ● / التحكيم وفق ●</w:t>
      </w:r>
      <w:r>
        <w:rPr>
          <w:highlight w:val="yellow"/>
          <w:rtl/>
        </w:rPr>
        <w:t xml:space="preserve">]</w:t>
      </w:r>
      <w:r>
        <w:rPr>
          <w:rtl/>
        </w:rPr>
        <w:t xml:space="preserve">. وهو بالعربية والإنجليزية، ويُقدَّم العربي في السعودية.</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المستثمر:</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المدير:</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السعودية</w:t>
      </w:r>
    </w:p>
    <w:p>
      <w:pPr>
        <w:bidi/>
      </w:pPr>
      <w:r>
        <w:rPr>
          <w:rtl/>
        </w:rPr>
        <w:t xml:space="preserve">نظام الشركات ونظام المعاملات المدنية، مذكوران على وجه العموم.</w:t>
      </w:r>
      <w:r>
        <w:rPr>
          <w:rtl/>
        </w:rPr>
        <w:t xml:space="preserve"> [1][3][5]</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w:t>
            </w:r>
          </w:p>
        </w:tc>
      </w:tr>
      <w:tr>
        <w:trPr>
          <w:cantSplit/>
        </w:trPr>
        <w:tc>
          <w:tcPr>
            <w:tcMar>
              <w:top w:type="dxa" w:w="80"/>
              <w:left w:type="dxa" w:w="100"/>
              <w:bottom w:type="dxa" w:w="80"/>
              <w:right w:type="dxa" w:w="100"/>
            </w:tcMar>
          </w:tcPr>
          <w:p>
            <w:pPr>
              <w:bidi/>
              <w:spacing w:after="0"/>
            </w:pPr>
            <w:r>
              <w:rPr>
                <w:b w:val="false"/>
                <w:sz w:val="18"/>
                <w:szCs w:val="18"/>
                <w:rtl/>
              </w:rPr>
              <w:t xml:space="preserve">الشركة</w:t>
            </w:r>
          </w:p>
        </w:tc>
        <w:tc>
          <w:tcPr>
            <w:tcMar>
              <w:top w:type="dxa" w:w="80"/>
              <w:left w:type="dxa" w:w="100"/>
              <w:bottom w:type="dxa" w:w="80"/>
              <w:right w:type="dxa" w:w="100"/>
            </w:tcMar>
          </w:tcPr>
          <w:p>
            <w:pPr>
              <w:bidi/>
              <w:spacing w:after="0"/>
            </w:pPr>
            <w:r>
              <w:rPr>
                <w:b w:val="false"/>
                <w:sz w:val="18"/>
                <w:szCs w:val="18"/>
                <w:rtl/>
              </w:rPr>
              <w:t xml:space="preserve">أسّسوا وفق نظام الشركات الصادر بالمرسوم الملكي رقم (م/132) وتاريخ 1/12/1443هـ، وقيدوها. وهذه الورقة لا تفعل ذلك.</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هذا العقد</w:t>
            </w:r>
          </w:p>
        </w:tc>
        <w:tc>
          <w:tcPr>
            <w:tcMar>
              <w:top w:type="dxa" w:w="80"/>
              <w:left w:type="dxa" w:w="100"/>
              <w:bottom w:type="dxa" w:w="80"/>
              <w:right w:type="dxa" w:w="100"/>
            </w:tcMar>
          </w:tcPr>
          <w:p>
            <w:pPr>
              <w:bidi/>
              <w:spacing w:after="0"/>
            </w:pPr>
            <w:r>
              <w:rPr>
                <w:b w:val="false"/>
                <w:sz w:val="18"/>
                <w:szCs w:val="18"/>
                <w:rtl/>
              </w:rPr>
              <w:t xml:space="preserve">الانعقاد وفق نظام المعاملات المدنية. ولا يُذكر رقم مادة من أنظمة الأوراق المالية.</w:t>
            </w:r>
            <w:r>
              <w:rPr>
                <w:b w:val="false"/>
                <w:sz w:val="18"/>
                <w:szCs w:val="18"/>
                <w:rtl/>
              </w:rPr>
              <w:t xml:space="preserve"> [3][5]</w:t>
            </w:r>
          </w:p>
        </w:tc>
      </w:tr>
      <w:tr>
        <w:trPr>
          <w:cantSplit/>
        </w:trPr>
        <w:tc>
          <w:tcPr>
            <w:tcMar>
              <w:top w:type="dxa" w:w="80"/>
              <w:left w:type="dxa" w:w="100"/>
              <w:bottom w:type="dxa" w:w="80"/>
              <w:right w:type="dxa" w:w="100"/>
            </w:tcMar>
          </w:tcPr>
          <w:p>
            <w:pPr>
              <w:bidi/>
              <w:spacing w:after="0"/>
            </w:pPr>
            <w:r>
              <w:rPr>
                <w:b w:val="false"/>
                <w:sz w:val="18"/>
                <w:szCs w:val="18"/>
                <w:rtl/>
              </w:rPr>
              <w:t xml:space="preserve">التنازل عن الحصص</w:t>
            </w:r>
          </w:p>
        </w:tc>
        <w:tc>
          <w:tcPr>
            <w:tcMar>
              <w:top w:type="dxa" w:w="80"/>
              <w:left w:type="dxa" w:w="100"/>
              <w:bottom w:type="dxa" w:w="80"/>
              <w:right w:type="dxa" w:w="100"/>
            </w:tcMar>
          </w:tcPr>
          <w:p>
            <w:pPr>
              <w:bidi/>
              <w:spacing w:after="0"/>
            </w:pPr>
            <w:r>
              <w:rPr>
                <w:b w:val="false"/>
                <w:sz w:val="18"/>
                <w:szCs w:val="18"/>
                <w:rtl/>
              </w:rPr>
              <w:t xml:space="preserve">بيع لاحق لحصص في شركة قائمة نموذج آخر.</w:t>
            </w:r>
          </w:p>
        </w:tc>
      </w:tr>
    </w:tbl>
    <w:p>
      <w:pPr>
        <w:bidi/>
      </w:pPr>
    </w:p>
    <w:p>
      <w:pPr>
        <w:pStyle w:val="Heading1"/>
        <w:pageBreakBefore/>
        <w:bidi/>
      </w:pPr>
      <w:r>
        <w:rPr>
          <w:rtl/>
        </w:rPr>
        <w:t xml:space="preserve">ملاحظات الإمارات</w:t>
      </w:r>
    </w:p>
    <w:p>
      <w:pPr>
        <w:bidi/>
      </w:pPr>
      <w:r>
        <w:rPr>
          <w:rtl/>
        </w:rPr>
        <w:t xml:space="preserve">قانون الشركات مذكور على وجه العموم. ومواد الانعقاد قيد المراجعة.</w:t>
      </w:r>
      <w:r>
        <w:rPr>
          <w:rtl/>
        </w:rPr>
        <w:t xml:space="preserve"> [2][4][6]</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w:t>
            </w:r>
          </w:p>
        </w:tc>
      </w:tr>
      <w:tr>
        <w:trPr>
          <w:cantSplit/>
        </w:trPr>
        <w:tc>
          <w:tcPr>
            <w:tcMar>
              <w:top w:type="dxa" w:w="80"/>
              <w:left w:type="dxa" w:w="100"/>
              <w:bottom w:type="dxa" w:w="80"/>
              <w:right w:type="dxa" w:w="100"/>
            </w:tcMar>
          </w:tcPr>
          <w:p>
            <w:pPr>
              <w:bidi/>
              <w:spacing w:after="0"/>
            </w:pPr>
            <w:r>
              <w:rPr>
                <w:b w:val="false"/>
                <w:sz w:val="18"/>
                <w:szCs w:val="18"/>
                <w:rtl/>
              </w:rPr>
              <w:t xml:space="preserve">الشركة</w:t>
            </w:r>
          </w:p>
        </w:tc>
        <w:tc>
          <w:tcPr>
            <w:tcMar>
              <w:top w:type="dxa" w:w="80"/>
              <w:left w:type="dxa" w:w="100"/>
              <w:bottom w:type="dxa" w:w="80"/>
              <w:right w:type="dxa" w:w="100"/>
            </w:tcMar>
          </w:tcPr>
          <w:p>
            <w:pPr>
              <w:bidi/>
              <w:spacing w:after="0"/>
            </w:pPr>
            <w:r>
              <w:rPr>
                <w:b w:val="false"/>
                <w:sz w:val="18"/>
                <w:szCs w:val="18"/>
                <w:rtl/>
              </w:rPr>
              <w:t xml:space="preserve">المرسوم بقانون اتحادي رقم (32) لسنة 2021. وهذه الورقة لا تؤسس شركة.</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الانعقاد</w:t>
            </w:r>
          </w:p>
        </w:tc>
        <w:tc>
          <w:tcPr>
            <w:tcMar>
              <w:top w:type="dxa" w:w="80"/>
              <w:left w:type="dxa" w:w="100"/>
              <w:bottom w:type="dxa" w:w="80"/>
              <w:right w:type="dxa" w:w="100"/>
            </w:tcMar>
          </w:tcPr>
          <w:p>
            <w:pPr>
              <w:bidi/>
              <w:spacing w:after="0"/>
            </w:pPr>
            <w:r>
              <w:rPr>
                <w:b w:val="false"/>
                <w:sz w:val="18"/>
                <w:szCs w:val="18"/>
                <w:rtl/>
              </w:rPr>
              <w:t xml:space="preserve">المرسوم بقانون اتحادي رقم (25) لسنة 2025. ومواد الانعقاد قيد المراجعة. لا رقم مادة.</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بقية الخليج</w:t>
            </w:r>
          </w:p>
        </w:tc>
        <w:tc>
          <w:tcPr>
            <w:tcMar>
              <w:top w:type="dxa" w:w="80"/>
              <w:left w:type="dxa" w:w="100"/>
              <w:bottom w:type="dxa" w:w="80"/>
              <w:right w:type="dxa" w:w="100"/>
            </w:tcMar>
          </w:tcPr>
          <w:p>
            <w:pPr>
              <w:bidi/>
              <w:spacing w:after="0"/>
            </w:pPr>
            <w:r>
              <w:rPr>
                <w:b w:val="false"/>
                <w:sz w:val="18"/>
                <w:szCs w:val="18"/>
                <w:rtl/>
              </w:rPr>
              <w:t xml:space="preserve">قيد المراجعة. لا رقم مادة.</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troq8lmz384hkylotob_k">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‪https://www.qanu.ai/ar/نماذج/نموذج-عقد-استثمار‬ · آخر مراجعة: 29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نظام الشركات، الصادر بالمرسوم الملكي رقم (م/132) وتاريخ 1443/12/1هـ </w:t>
      </w:r>
      <w:hyperlink w:history="1" r:id="rIdmqvblesrdc99rdk7qrshc">
        <w:r>
          <w:rPr>
            <w:rStyle w:val="Hyperlink"/>
            <w:sz w:val="16"/>
            <w:szCs w:val="16"/>
          </w:rPr>
          <w:t xml:space="preserve">https://laws.boe.gov.sa/BoeLaws/Laws/LawDetails/a8376aea-1bc3-49d4-9027-aed900b555af/1</w:t>
        </w:r>
      </w:hyperlink>
    </w:p>
    <w:p>
      <w:pPr>
        <w:bidi/>
        <w:ind w:start="360" w:hanging="360"/>
      </w:pPr>
      <w:r>
        <w:rPr>
          <w:sz w:val="18"/>
          <w:szCs w:val="18"/>
          <w:rtl/>
        </w:rPr>
        <w:t xml:space="preserve">[2] البوابة الرسمية لحكومة الإمارات (u.ae)، قانون الشركات التجارية (مرسوم بقانون اتحادي رقم 32 لسنة 2021) </w:t>
      </w:r>
      <w:hyperlink w:history="1" r:id="rIdrkkciwqj9ahbwnjdrd7bm">
        <w:r>
          <w:rPr>
            <w:rStyle w:val="Hyperlink"/>
            <w:sz w:val="16"/>
            <w:szCs w:val="16"/>
          </w:rPr>
          <w:t xml:space="preserve">https://u.ae/en/information-and-services/business/Doing-business/doing-business-on-the-mainland/full-foreign-ownership-of-commercial-companies</w:t>
        </w:r>
      </w:hyperlink>
    </w:p>
    <w:p>
      <w:pPr>
        <w:bidi/>
        <w:ind w:start="360" w:hanging="360"/>
      </w:pPr>
      <w:r>
        <w:rPr>
          <w:sz w:val="18"/>
          <w:szCs w:val="18"/>
          <w:rtl/>
        </w:rPr>
        <w:t xml:space="preserve">[3] بوابة الأنظمة بوزارة العدل، نظام المعاملات المدنية الصادر بالمرسوم الملكي رقم (م/191) وتاريخ 29/11/1444هـ </w:t>
      </w:r>
      <w:hyperlink w:history="1" r:id="rIdddghsp5-ataf7f3ef4ay6">
        <w:r>
          <w:rPr>
            <w:rStyle w:val="Hyperlink"/>
            <w:sz w:val="16"/>
            <w:szCs w:val="16"/>
          </w:rPr>
          <w:t xml:space="preserve">https://laws.moj.gov.sa/ar/legislation/PBbHmywh1XMp-Kyv3NtQLg</w:t>
        </w:r>
      </w:hyperlink>
    </w:p>
    <w:p>
      <w:pPr>
        <w:bidi/>
        <w:ind w:start="360" w:hanging="360"/>
      </w:pPr>
      <w:r>
        <w:rPr>
          <w:sz w:val="18"/>
          <w:szCs w:val="18"/>
          <w:rtl/>
        </w:rPr>
        <w:t xml:space="preserve">[4] تشريعات الإمارات، مرسوم بقانون اتحادي رقم (25) لسنة 2025 (قانون المعاملات المدنية) </w:t>
      </w:r>
      <w:hyperlink w:history="1" r:id="rIdclegyflhkik9tjicfsige">
        <w:r>
          <w:rPr>
            <w:rStyle w:val="Hyperlink"/>
            <w:sz w:val="16"/>
            <w:szCs w:val="16"/>
          </w:rPr>
          <w:t xml:space="preserve">https://uaelegislation.gov.ae/en/legislations/4011</w:t>
        </w:r>
      </w:hyperlink>
    </w:p>
    <w:p>
      <w:pPr>
        <w:bidi/>
        <w:ind w:start="360" w:hanging="360"/>
      </w:pPr>
      <w:r>
        <w:rPr>
          <w:sz w:val="18"/>
          <w:szCs w:val="18"/>
          <w:rtl/>
        </w:rPr>
        <w:t xml:space="preserve">[5] هيئة الخبراء بمجلس الوزراء، نظام المعاملات المدنية الصادر بالمرسوم الملكي رقم (م/191) وتاريخ 29/11/1444هـ </w:t>
      </w:r>
      <w:hyperlink w:history="1" r:id="rIdc1f8enhwal3uyfilpmars">
        <w:r>
          <w:rPr>
            <w:rStyle w:val="Hyperlink"/>
            <w:sz w:val="16"/>
            <w:szCs w:val="16"/>
          </w:rPr>
          <w:t xml:space="preserve">https://laws.boe.gov.sa/BoeLaws/Laws/LawDetails/655fdb42-8c96-422b-b8c4-b04f0095c94c/1</w:t>
        </w:r>
      </w:hyperlink>
    </w:p>
    <w:p>
      <w:pPr>
        <w:bidi/>
        <w:ind w:start="360" w:hanging="360"/>
      </w:pPr>
      <w:r>
        <w:rPr>
          <w:sz w:val="18"/>
          <w:szCs w:val="18"/>
          <w:rtl/>
        </w:rPr>
        <w:t xml:space="preserve">[6] البوابة الرسمية لحكومة الإمارات (u.ae)، أين تُنشر القوانين الاتحادية </w:t>
      </w:r>
      <w:hyperlink w:history="1" r:id="rIdhorcgcv0lwxil2u9phnm4">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pPr>
      <w:r>
        <w:rPr>
          <w:b/>
          <w:bCs/>
          <w:rtl/>
        </w:rPr>
        <w:t xml:space="preserve">ملاحظة صياغة</w:t>
      </w:r>
    </w:p>
    <w:p>
      <w:pPr>
        <w:bidi/>
      </w:pPr>
      <w:r>
        <w:rPr>
          <w:rtl/>
        </w:rPr>
        <w:t xml:space="preserve">اكتبوا الاسم كما في الهوية أو في </w:t>
      </w:r>
      <w:hyperlink w:history="1" r:id="rId_-vzk8tqxv5wqfg5f3zpf">
        <w:r>
          <w:rPr>
            <w:rStyle w:val="Hyperlink"/>
            <w:rtl/>
          </w:rPr>
          <w:t xml:space="preserve">السجل التجاري</w:t>
        </w:r>
      </w:hyperlink>
      <w:r>
        <w:rPr>
          <w:rtl/>
        </w:rPr>
        <w:t xml:space="preserve">.</w:t>
      </w:r>
    </w:p>
  </w:comment>
  <w:comment w:id="1" w:initials="Q" w:author="Qanu" w:date="2026-10-29T00:00:00.000Z">
    <w:p>
      <w:pPr>
        <w:bidi/>
      </w:pPr>
      <w:r>
        <w:rPr>
          <w:b/>
          <w:bCs/>
          <w:rtl/>
        </w:rPr>
        <w:t xml:space="preserve">ملاحظة صياغة</w:t>
      </w:r>
    </w:p>
    <w:p>
      <w:pPr>
        <w:bidi/>
      </w:pPr>
      <w:r>
        <w:rPr>
          <w:rtl/>
        </w:rPr>
        <w:t xml:space="preserve">إن أسّس الطرفان لاحقاً فاستخدموا </w:t>
      </w:r>
      <w:hyperlink w:history="1" r:id="rIdnluad4cgrokrergtnpdmd">
        <w:r>
          <w:rPr>
            <w:rStyle w:val="Hyperlink"/>
            <w:rtl/>
          </w:rPr>
          <w:t xml:space="preserve">عقد التأسيس</w:t>
        </w:r>
      </w:hyperlink>
      <w:r>
        <w:rPr>
          <w:rtl/>
        </w:rPr>
        <w:t xml:space="preserve"> أو </w:t>
      </w:r>
      <w:hyperlink w:history="1" r:id="rIdcbv9tec94tgpkjor_yyq0">
        <w:r>
          <w:rPr>
            <w:rStyle w:val="Hyperlink"/>
            <w:rtl/>
          </w:rPr>
          <w:t xml:space="preserve">النظام الأساس</w:t>
        </w:r>
      </w:hyperlink>
      <w:r>
        <w:rPr>
          <w:rtl/>
        </w:rPr>
        <w:t xml:space="preserve">. وبيع حصص في شركة قائمة موضعه </w:t>
      </w:r>
      <w:hyperlink w:history="1" r:id="rIdaaqo_lwwdjvpl0jgv19bc">
        <w:r>
          <w:rPr>
            <w:rStyle w:val="Hyperlink"/>
            <w:rtl/>
          </w:rPr>
          <w:t xml:space="preserve">نموذج التنازل عن الحصص</w:t>
        </w:r>
      </w:hyperlink>
      <w:r>
        <w:rPr>
          <w:rtl/>
        </w:rPr>
        <w:t xml:space="preserve">.</w:t>
      </w:r>
    </w:p>
  </w:comment>
  <w:comment w:id="2" w:initials="Q" w:author="Qanu" w:date="2026-10-29T00:00:00.000Z">
    <w:p>
      <w:pPr>
        <w:bidi/>
      </w:pPr>
      <w:r>
        <w:rPr>
          <w:b/>
          <w:bCs/>
          <w:rtl/>
        </w:rPr>
        <w:t xml:space="preserve">ملاحظة صياغة</w:t>
      </w:r>
    </w:p>
    <w:p>
      <w:pPr>
        <w:bidi/>
      </w:pPr>
      <w:r>
        <w:rPr>
          <w:rtl/>
        </w:rPr>
        <w:t xml:space="preserve">سمّوا المقوِّم وموعد الدفع. واستشيروا قبل التوقيع.</w:t>
      </w:r>
    </w:p>
  </w:comment>
  <w:comment w:id="3" w:initials="Q" w:author="Qanu" w:date="2026-10-29T00:00:00.000Z">
    <w:p>
      <w:pPr>
        <w:bidi/>
      </w:pPr>
      <w:r>
        <w:rPr>
          <w:b/>
          <w:bCs/>
          <w:rtl/>
        </w:rPr>
        <w:t xml:space="preserve">ملاحظة صياغة</w:t>
      </w:r>
    </w:p>
    <w:p>
      <w:pPr>
        <w:bidi/>
      </w:pPr>
      <w:r>
        <w:rPr>
          <w:rtl/>
        </w:rPr>
        <w:t xml:space="preserve">هذه نقطة بداية. راجعوا النص مع محامٍ مرخّص في الدولة المعنية قبل الاستخدام. ولا يُذكر رقم مادة من أنظمة الأوراق المالية.</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9C0DE234-0F88-79BF-92EB-DA9F09B85F38}"/>
    <w:embedBold r:id="rId2" w:fontKey="{EF34F9CD-3620-4756-94B2-AB0D07849F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29 أكتوبر 2026 – ‪https://www.qanu.ai/ar/نماذج/نموذج-عقد-استثمار‬</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29 أكتوبر 2026 – ‪https://www.qanu.ai/ar/نماذج/نموذج-عقد-استثمار‬</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_-vzk8tqxv5wqfg5f3zpf" Type="http://schemas.openxmlformats.org/officeDocument/2006/relationships/hyperlink" Target="https://www.qanu.ai/ar/%D9%85%D8%B3%D8%B1%D8%AF-%D9%82%D8%A7%D9%86%D9%88%D9%86%D9%8A/%D8%B3%D8%AC%D9%84-%D8%AA%D8%AC%D8%A7%D8%B1%D9%8A" TargetMode="External"/><Relationship Id="rIdnluad4cgrokrergtnpdmd" Type="http://schemas.openxmlformats.org/officeDocument/2006/relationships/hyperlink" Target="https://www.qanu.ai/ar/%D9%86%D9%85%D8%A7%D8%B0%D8%AC/%D9%86%D9%85%D9%88%D8%B0%D8%AC-%D8%B9%D9%82%D8%AF-%D8%AA%D8%A3%D8%B3%D9%8A%D8%B3-%D8%B4%D8%B1%D9%83%D8%A9" TargetMode="External"/><Relationship Id="rIdcbv9tec94tgpkjor_yyq0" Type="http://schemas.openxmlformats.org/officeDocument/2006/relationships/hyperlink" Target="https://www.qanu.ai/ar/%D9%86%D9%85%D8%A7%D8%B0%D8%AC/%D9%86%D9%85%D9%88%D8%B0%D8%AC-%D9%86%D8%B8%D8%A7%D9%85-%D8%A3%D8%B3%D8%A7%D8%B3%D9%8A" TargetMode="External"/><Relationship Id="rIdaaqo_lwwdjvpl0jgv19bc" Type="http://schemas.openxmlformats.org/officeDocument/2006/relationships/hyperlink" Target="https://www.qanu.ai/ar/%D9%86%D9%85%D8%A7%D8%B0%D8%AC/%D9%86%D9%85%D9%88%D8%B0%D8%AC-%D8%AA%D9%86%D8%A7%D8%B2%D9%84-%D8%B9%D9%86-%D8%AD%D8%B5%D8%B5"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bjqhl96rvwtusiqtrnvkq" Type="http://schemas.openxmlformats.org/officeDocument/2006/relationships/hyperlink" Target="https://www.qanu.ai/ar/%D9%85%D8%B3%D8%B1%D8%AF-%D9%82%D8%A7%D9%86%D9%88%D9%86%D9%8A/%D8%B3%D8%AC%D9%84-%D8%AA%D8%AC%D8%A7%D8%B1%D9%8A" TargetMode="External"/><Relationship Id="rIdrtzrget16yvnhwzsaezpw" Type="http://schemas.openxmlformats.org/officeDocument/2006/relationships/hyperlink" Target="https://laws.boe.gov.sa/BoeLaws/Laws/LawDetails/a8376aea-1bc3-49d4-9027-aed900b555af/1" TargetMode="External"/><Relationship Id="rIdxjwdwg6pobjwvym363gd3" Type="http://schemas.openxmlformats.org/officeDocument/2006/relationships/hyperlink" Target="https://u.ae/en/information-and-services/business/Doing-business/doing-business-on-the-mainland/full-foreign-ownership-of-commercial-companies" TargetMode="External"/><Relationship Id="rId7pz7lfs7teu0f7pfpfv9r" Type="http://schemas.openxmlformats.org/officeDocument/2006/relationships/hyperlink" Target="https://www.qanu.ai/ar/%D9%86%D9%85%D8%A7%D8%B0%D8%AC/%D9%86%D9%85%D9%88%D8%B0%D8%AC-%D8%B9%D9%82%D8%AF-%D8%AA%D8%A3%D8%B3%D9%8A%D8%B3-%D8%B4%D8%B1%D9%83%D8%A9" TargetMode="External"/><Relationship Id="rIdjv7tonpa6b2jligy7ibvc" Type="http://schemas.openxmlformats.org/officeDocument/2006/relationships/hyperlink" Target="https://www.qanu.ai/ar/%D9%86%D9%85%D8%A7%D8%B0%D8%AC/%D9%86%D9%85%D9%88%D8%B0%D8%AC-%D9%86%D8%B8%D8%A7%D9%85-%D8%A3%D8%B3%D8%A7%D8%B3%D9%8A" TargetMode="External"/><Relationship Id="rIdtc_0vnksp6a_fjuaorowv" Type="http://schemas.openxmlformats.org/officeDocument/2006/relationships/hyperlink" Target="https://www.qanu.ai/ar/%D9%86%D9%85%D8%A7%D8%B0%D8%AC/%D9%86%D9%85%D9%88%D8%B0%D8%AC-%D8%AA%D9%86%D8%A7%D8%B2%D9%84-%D8%B9%D9%86-%D8%AD%D8%B5%D8%B5" TargetMode="External"/><Relationship Id="rId7d8nrjs06mv7c1y1inzte" Type="http://schemas.openxmlformats.org/officeDocument/2006/relationships/hyperlink" Target="https://www.qanu.ai/ar/%D9%86%D9%85%D8%A7%D8%B0%D8%AC/%D9%86%D9%85%D9%88%D8%B0%D8%AC-%D8%B9%D9%82%D8%AF-%D8%B4%D8%B1%D8%A7%D9%83%D8%A9" TargetMode="External"/><Relationship Id="rIdtkdxtemtfm9ute-mena7v" Type="http://schemas.openxmlformats.org/officeDocument/2006/relationships/hyperlink" Target="https://www.qanu.ai/ar/%D9%86%D9%85%D8%A7%D8%B0%D8%AC/%D9%86%D9%85%D9%88%D8%B0%D8%AC-%D8%A7%D8%AA%D9%81%D8%A7%D9%82%D9%8A%D8%A9-%D8%AA%D8%B9%D8%A7%D9%88%D9%86" TargetMode="External"/><Relationship Id="rIdtroq8lmz384hkylotob_k" Type="http://schemas.openxmlformats.org/officeDocument/2006/relationships/hyperlink" Target="https://creativecommons.org/licenses/by/4.0/deed.ar" TargetMode="External"/><Relationship Id="rIdmqvblesrdc99rdk7qrshc" Type="http://schemas.openxmlformats.org/officeDocument/2006/relationships/hyperlink" Target="https://laws.boe.gov.sa/BoeLaws/Laws/LawDetails/a8376aea-1bc3-49d4-9027-aed900b555af/1" TargetMode="External"/><Relationship Id="rIdrkkciwqj9ahbwnjdrd7bm" Type="http://schemas.openxmlformats.org/officeDocument/2006/relationships/hyperlink" Target="https://u.ae/en/information-and-services/business/Doing-business/doing-business-on-the-mainland/full-foreign-ownership-of-commercial-companies" TargetMode="External"/><Relationship Id="rIdddghsp5-ataf7f3ef4ay6" Type="http://schemas.openxmlformats.org/officeDocument/2006/relationships/hyperlink" Target="https://laws.moj.gov.sa/ar/legislation/PBbHmywh1XMp-Kyv3NtQLg" TargetMode="External"/><Relationship Id="rIdclegyflhkik9tjicfsige" Type="http://schemas.openxmlformats.org/officeDocument/2006/relationships/hyperlink" Target="https://uaelegislation.gov.ae/en/legislations/4011" TargetMode="External"/><Relationship Id="rIdc1f8enhwal3uyfilpmars" Type="http://schemas.openxmlformats.org/officeDocument/2006/relationships/hyperlink" Target="https://laws.boe.gov.sa/BoeLaws/Laws/LawDetails/655fdb42-8c96-422b-b8c4-b04f0095c94c/1" TargetMode="External"/><Relationship Id="rIdhorcgcv0lwxil2u9phnm4" Type="http://schemas.openxmlformats.org/officeDocument/2006/relationships/hyperlink" Target="https://u.ae/en/information-and-services/justice-safety-and-the-law/Law/how-are-uae-laws-issued-and-how-to-find-them/where-to-find-uae-federal-laws"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عقد استثمار (Word و PDF)</dc:title>
  <dc:creator>Qanu</dc:creator>
  <cp:keywords>عقد استثمار, السجل التجاري,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2026-10-29T11:28:02.687Z</dcterms:created>
  <dcterms:modified xsi:type="dcterms:W3CDTF">2026-10-29T11:28:02.687Z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https://www.qanu.ai/ar/نماذج/نموذج-عقد-استثمار</vt:lpwstr>
  </property>
</Properties>
</file>