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Written consent. Settlement after the last working day.</w:t>
      </w:r>
      <w:r>
        <w:rPr>
          <w:rtl w:val="false"/>
        </w:rPr>
        <w:t xml:space="preserve"> The contract ends if both parties agree, provided the worker’s consent is in writing.</w:t>
      </w:r>
      <w:r>
        <w:rPr>
          <w:rtl w:val="false"/>
        </w:rPr>
        <w:t xml:space="preserve"> [1]</w:t>
      </w:r>
      <w:r>
        <w:rPr>
          <w:rtl w:val="false"/>
        </w:rPr>
        <w:t xml:space="preserve"> Any release or settlement of the worker’s rights while the contract is in force is void unless it is more beneficial to the worker.</w:t>
      </w:r>
      <w:r>
        <w:rPr>
          <w:rtl w:val="false"/>
        </w:rPr>
        <w:t xml:space="preserve"> [1]</w:t>
      </w:r>
      <w:r>
        <w:rPr>
          <w:rtl w:val="false"/>
        </w:rPr>
        <w:t xml:space="preserve"> Rights are settled within the deadline in Article 88.</w:t>
      </w:r>
      <w:r>
        <w:rPr>
          <w:rtl w:val="false"/>
        </w:rPr>
        <w:t xml:space="preserve"> [1]</w:t>
      </w:r>
      <w:r>
        <w:rPr>
          <w:rtl w:val="false"/>
        </w:rPr>
        <w:t xml:space="preserve"> In the UAE the contract ends if the parties agree in writing (Article 42 (1)).</w:t>
      </w:r>
      <w:r>
        <w:rPr>
          <w:rtl w:val="false"/>
        </w:rPr>
        <w:t xml:space="preserve"> [2]</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Labor Law: </w:t>
      </w:r>
      <w:hyperlink w:history="1" r:id="rIddyqr7jp5vrhs4k1tsieep">
        <w:r>
          <w:rPr>
            <w:rStyle w:val="Hyperlink"/>
            <w:sz w:val="17"/>
            <w:szCs w:val="17"/>
          </w:rPr>
          <w:t xml:space="preserve">https://laws.boe.gov.sa/BoeLaws/Laws/LawDetails/08381293-6388-48e2-8ad2-a9a700f2aa94/1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labour decree-law: </w:t>
      </w:r>
      <w:hyperlink w:history="1" r:id="rId6yqqxv6vsrxj4npmzybfq">
        <w:r>
          <w:rPr>
            <w:rStyle w:val="Hyperlink"/>
            <w:sz w:val="17"/>
            <w:szCs w:val="17"/>
          </w:rPr>
          <w:t xml:space="preserve">https://uaelegislation.gov.ae/en/legislations/1541</w:t>
        </w:r>
      </w:hyperlink>
    </w:p>
    <w:p>
      <w:pPr>
        <w:bidi w:val="false"/>
        <w:spacing w:after="240"/>
      </w:pPr>
    </w:p>
    <w:p>
      <w:pPr>
        <w:pStyle w:val="Title"/>
        <w:bidi w:val="false"/>
      </w:pPr>
      <w:r>
        <w:rPr>
          <w:rtl w:val="false"/>
        </w:rPr>
        <w:t xml:space="preserve">Mutual termination of employment</w:t>
      </w:r>
    </w:p>
    <w:p>
      <w:pPr>
        <w:bidi w:val="false"/>
        <w:spacing w:after="240"/>
      </w:pPr>
      <w:r>
        <w:rPr>
          <w:color w:val="444444"/>
          <w:rtl w:val="false"/>
        </w:rPr>
        <w:t xml:space="preserve">Between a worker and an employer in the GCC. Replace every </w:t>
      </w:r>
      <w:r>
        <w:rPr>
          <w:color w:val="444444"/>
          <w:highlight w:val="yellow"/>
          <w:rtl w:val="false"/>
        </w:rPr>
        <w:t xml:space="preserve">[</w:t>
      </w:r>
      <w:r>
        <w:rPr>
          <w:color w:val="444444"/>
          <w:highlight w:val="yellow"/>
          <w:rtl w:val="false"/>
        </w:rPr>
        <w:t xml:space="preserve">bracketed phrase</w:t>
      </w:r>
      <w:r>
        <w:rPr>
          <w:color w:val="444444"/>
          <w:highlight w:val="yellow"/>
          <w:rtl w:val="false"/>
        </w:rPr>
        <w:t xml:space="preserve">]</w:t>
      </w:r>
      <w:r>
        <w:rPr>
          <w:color w:val="444444"/>
          <w:rtl w:val="false"/>
        </w:rPr>
        <w:t xml:space="preserve">. This is a starting point. Have it reviewed by a lawyer licensed in the relevant jurisdiction before you use it.</w:t>
      </w:r>
    </w:p>
    <w:p>
      <w:pPr>
        <w:pStyle w:val="Heading1"/>
        <w:bidi w:val="false"/>
      </w:pPr>
      <w:r>
        <w:rPr>
          <w:rtl w:val="false"/>
        </w:rPr>
        <w:t xml:space="preserve">Clause (1): Parties and contract</w:t>
      </w:r>
    </w:p>
    <w:p>
      <w:pPr>
        <w:bidi w:val="false"/>
      </w:pPr>
      <w:r>
        <w:rPr>
          <w:rtl w:val="false"/>
        </w:rPr>
        <w:t xml:space="preserve">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employer</w:t>
      </w:r>
      <w:r>
        <w:rPr>
          <w:highlight w:val="yellow"/>
          <w:rtl w:val="false"/>
        </w:rPr>
        <w:t xml:space="preserve">]</w:t>
      </w:r>
      <w:r>
        <w:rPr>
          <w:rtl w:val="false"/>
        </w:rPr>
        <w:t xml:space="preserve"> (the “Employer”) and </w:t>
      </w:r>
      <w:r>
        <w:rPr>
          <w:highlight w:val="yellow"/>
          <w:rtl w:val="false"/>
        </w:rPr>
        <w:t xml:space="preserve">[</w:t>
      </w:r>
      <w:r>
        <w:rPr>
          <w:highlight w:val="yellow"/>
          <w:rtl w:val="false"/>
        </w:rPr>
        <w:t xml:space="preserve">worker</w:t>
      </w:r>
      <w:r>
        <w:rPr>
          <w:highlight w:val="yellow"/>
          <w:rtl w:val="false"/>
        </w:rPr>
        <w:t xml:space="preserve">]</w:t>
      </w:r>
      <w:r>
        <w:rPr>
          <w:rtl w:val="false"/>
        </w:rPr>
        <w:t xml:space="preserve">,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“Worker”). The contract being ended: employment contract dated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fixed term until </w:t>
      </w:r>
      <w:r>
        <w:rPr>
          <w:highlight w:val="yellow"/>
          <w:rtl w:val="false"/>
        </w:rPr>
        <w:t xml:space="preserve">[</w:t>
      </w:r>
      <w:r>
        <w:rPr>
          <w:highlight w:val="yellow"/>
          <w:rtl w:val="false"/>
        </w:rPr>
        <w:t xml:space="preserve">●</w:t>
      </w:r>
      <w:r>
        <w:rPr>
          <w:highlight w:val="yellow"/>
          <w:rtl w:val="false"/>
        </w:rPr>
        <w:t xml:space="preserve">]</w:t>
      </w:r>
      <w:r>
        <w:rPr>
          <w:highlight w:val="yellow"/>
          <w:rtl w:val="false"/>
        </w:rPr>
        <w:t xml:space="preserve"> / indefinite term</w:t>
      </w:r>
      <w:r>
        <w:rPr>
          <w:highlight w:val="yellow"/>
          <w:rtl w:val="false"/>
        </w:rPr>
        <w:t xml:space="preserve">]</w:t>
      </w:r>
      <w:r>
        <w:rPr>
          <w:rtl w:val="false"/>
        </w:rPr>
        <w:t xml:space="preserve">.</w:t>
      </w:r>
    </w:p>
    <w:p>
      <w:pPr>
        <w:pStyle w:val="Heading1"/>
        <w:bidi w:val="false"/>
      </w:pPr>
      <w:commentRangeStart w:id="0"/>
      <w:r>
        <w:rPr>
          <w:rtl w:val="false"/>
        </w:rPr>
        <w:t xml:space="preserve">Clause (2): Mutual termination</w:t>
      </w:r>
      <w:commentRangeEnd w:id="0"/>
      <w:r>
        <w:rPr>
          <w:rtl w:val="false"/>
        </w:rPr>
        <w:commentReference w:id="0"/>
      </w:r>
    </w:p>
    <w:p>
      <w:pPr>
        <w:bidi w:val="false"/>
      </w:pPr>
      <w:r>
        <w:rPr>
          <w:rtl w:val="false"/>
        </w:rPr>
        <w:t xml:space="preserve">The parties agree to end the employment relationship by mutual consent from </w:t>
      </w:r>
      <w:r>
        <w:rPr>
          <w:highlight w:val="yellow"/>
          <w:rtl w:val="false"/>
        </w:rPr>
        <w:t xml:space="preserve">[</w:t>
      </w:r>
      <w:r>
        <w:rPr>
          <w:highlight w:val="yellow"/>
          <w:rtl w:val="false"/>
        </w:rPr>
        <w:t xml:space="preserve">last working day</w:t>
      </w:r>
      <w:r>
        <w:rPr>
          <w:highlight w:val="yellow"/>
          <w:rtl w:val="false"/>
        </w:rPr>
        <w:t xml:space="preserve">]</w:t>
      </w:r>
      <w:r>
        <w:rPr>
          <w:rtl w:val="false"/>
        </w:rPr>
        <w:t xml:space="preserve">. The Worker’s consent to this termination is recorded in writing in this agreement.</w:t>
      </w:r>
    </w:p>
    <w:p>
      <w:pPr>
        <w:pStyle w:val="Heading1"/>
        <w:bidi w:val="false"/>
      </w:pPr>
      <w:r>
        <w:rPr>
          <w:rtl w:val="false"/>
        </w:rPr>
        <w:t xml:space="preserve">Clause (3): Return of property</w:t>
      </w:r>
    </w:p>
    <w:p>
      <w:pPr>
        <w:bidi w:val="false"/>
      </w:pPr>
      <w:r>
        <w:rPr>
          <w:rtl w:val="false"/>
        </w:rPr>
        <w:t xml:space="preserve">The Worker returns </w:t>
      </w:r>
      <w:r>
        <w:rPr>
          <w:highlight w:val="yellow"/>
          <w:rtl w:val="false"/>
        </w:rPr>
        <w:t xml:space="preserve">[</w:t>
      </w:r>
      <w:r>
        <w:rPr>
          <w:highlight w:val="yellow"/>
          <w:rtl w:val="false"/>
        </w:rPr>
        <w:t xml:space="preserve">equipment / cards / documents</w:t>
      </w:r>
      <w:r>
        <w:rPr>
          <w:highlight w:val="yellow"/>
          <w:rtl w:val="false"/>
        </w:rPr>
        <w:t xml:space="preserve">]</w:t>
      </w:r>
      <w:r>
        <w:rPr>
          <w:rtl w:val="false"/>
        </w:rPr>
        <w:t xml:space="preserve"> before the last working day and signs a handover record.</w:t>
      </w:r>
    </w:p>
    <w:p>
      <w:pPr>
        <w:pStyle w:val="Heading1"/>
        <w:bidi w:val="false"/>
      </w:pPr>
      <w:commentRangeStart w:id="1"/>
      <w:r>
        <w:rPr>
          <w:rtl w:val="false"/>
        </w:rPr>
        <w:t xml:space="preserve">Clause (4): Sums and settlement</w:t>
      </w:r>
      <w:commentRangeEnd w:id="1"/>
      <w:r>
        <w:rPr>
          <w:rtl w:val="false"/>
        </w:rPr>
        <w:commentReference w:id="1"/>
      </w:r>
    </w:p>
    <w:p>
      <w:pPr>
        <w:bidi w:val="false"/>
      </w:pPr>
      <w:r>
        <w:rPr>
          <w:rtl w:val="false"/>
        </w:rPr>
        <w:t xml:space="preserve">Wage through the last working day, leave pay and end-of-service award are calculated under the law in force. The </w:t>
      </w:r>
      <w:hyperlink w:history="1" r:id="rIdjczgl5bsfxixz4bx_h-c9">
        <w:r>
          <w:rPr>
            <w:rStyle w:val="Hyperlink"/>
            <w:rtl w:val="false"/>
          </w:rPr>
          <w:t xml:space="preserve">final settlement and release</w:t>
        </w:r>
      </w:hyperlink>
      <w:r>
        <w:rPr>
          <w:rtl w:val="false"/>
        </w:rPr>
        <w:t xml:space="preserve"> is signed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after the last working day. This clause is not a final release by itself.</w:t>
      </w:r>
    </w:p>
    <w:p>
      <w:pPr>
        <w:pStyle w:val="Heading1"/>
        <w:bidi w:val="false"/>
      </w:pPr>
      <w:r>
        <w:rPr>
          <w:rtl w:val="false"/>
        </w:rPr>
        <w:t xml:space="preserve">Clause (5): Service certificate</w:t>
      </w:r>
    </w:p>
    <w:p>
      <w:pPr>
        <w:bidi w:val="false"/>
      </w:pPr>
      <w:r>
        <w:rPr>
          <w:rtl w:val="false"/>
        </w:rPr>
        <w:t xml:space="preserve">The Worker receives a service certificate under the law. See </w:t>
      </w:r>
      <w:hyperlink w:history="1" r:id="rIdm37iqzbbklhjvp4bessjx">
        <w:r>
          <w:rPr>
            <w:rStyle w:val="Hyperlink"/>
            <w:rtl w:val="false"/>
          </w:rPr>
          <w:t xml:space="preserve">service certificate</w:t>
        </w:r>
      </w:hyperlink>
      <w:r>
        <w:rPr>
          <w:rtl w:val="false"/>
        </w:rPr>
        <w:t xml:space="preserve"> and </w:t>
      </w:r>
      <w:hyperlink w:history="1" r:id="rId2_m2jyh9_jh646qxqwu2u">
        <w:r>
          <w:rPr>
            <w:rStyle w:val="Hyperlink"/>
            <w:rtl w:val="false"/>
          </w:rPr>
          <w:t xml:space="preserve">end-of-service gratuity</w:t>
        </w:r>
      </w:hyperlink>
      <w:r>
        <w:rPr>
          <w:rtl w:val="false"/>
        </w:rPr>
        <w:t xml:space="preserve">.</w:t>
      </w:r>
    </w:p>
    <w:p>
      <w:pPr>
        <w:pStyle w:val="Heading1"/>
        <w:bidi w:val="false"/>
      </w:pPr>
      <w:r>
        <w:rPr>
          <w:rtl w:val="false"/>
        </w:rPr>
        <w:t xml:space="preserve">Clause (6): Confidentiality and non-compete</w:t>
      </w:r>
    </w:p>
    <w:p>
      <w:pPr>
        <w:bidi w:val="false"/>
      </w:pPr>
      <w:r>
        <w:rPr>
          <w:rtl w:val="false"/>
        </w:rPr>
        <w:t xml:space="preserve">Confidentiality and </w:t>
      </w:r>
      <w:r>
        <w:rPr>
          <w:highlight w:val="yellow"/>
          <w:rtl w:val="false"/>
        </w:rPr>
        <w:t xml:space="preserve">[</w:t>
      </w:r>
      <w:r>
        <w:rPr>
          <w:highlight w:val="yellow"/>
          <w:rtl w:val="false"/>
        </w:rPr>
        <w:t xml:space="preserve">non-compete if stated in the contract</w:t>
      </w:r>
      <w:r>
        <w:rPr>
          <w:highlight w:val="yellow"/>
          <w:rtl w:val="false"/>
        </w:rPr>
        <w:t xml:space="preserve">]</w:t>
      </w:r>
      <w:r>
        <w:rPr>
          <w:rtl w:val="false"/>
        </w:rPr>
        <w:t xml:space="preserve"> survive after termination within the limits of the law.</w:t>
      </w:r>
    </w:p>
    <w:p>
      <w:pPr>
        <w:pStyle w:val="Heading1"/>
        <w:bidi w:val="false"/>
      </w:pPr>
      <w:r>
        <w:rPr>
          <w:rtl w:val="false"/>
        </w:rPr>
        <w:t xml:space="preserve">Clause (7): Signatures</w:t>
      </w:r>
    </w:p>
    <w:p>
      <w:pPr>
        <w:bidi w:val="false"/>
      </w:pPr>
      <w:r>
        <w:rPr>
          <w:rtl w:val="false"/>
        </w:rPr>
        <w:t xml:space="preserve">Signed: Employer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Worker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pageBreakBefore/>
        <w:bidi w:val="false"/>
      </w:pPr>
      <w:r>
        <w:rPr>
          <w:rtl w:val="false"/>
        </w:rPr>
        <w:t xml:space="preserve">Saudi Arabia notes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Agreement</w:t>
            </w:r>
          </w:p>
        </w:tc>
        <w:tc>
          <w:tcPr>
            <w:tcMar>
              <w:top w:type="dxa" w:w="80"/>
              <w:left w:type="dxa" w:w="100"/>
              <w:bottom w:type="dxa" w:w="80"/>
              <w:right w:type="dxa" w:w="100"/>
            </w:tcMar>
          </w:tcPr>
          <w:p>
            <w:pPr>
              <w:bidi w:val="false"/>
              <w:spacing w:after="0"/>
            </w:pPr>
            <w:r>
              <w:rPr>
                <w:b w:val="false"/>
                <w:sz w:val="18"/>
                <w:szCs w:val="18"/>
                <w:rtl w:val="false"/>
              </w:rPr>
              <w:t xml:space="preserve">The contract ends if both parties agree, provided the worker’s consent is in writing (Article 74 (1)).</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Release during contract</w:t>
            </w:r>
          </w:p>
        </w:tc>
        <w:tc>
          <w:tcPr>
            <w:tcMar>
              <w:top w:type="dxa" w:w="80"/>
              <w:left w:type="dxa" w:w="100"/>
              <w:bottom w:type="dxa" w:w="80"/>
              <w:right w:type="dxa" w:w="100"/>
            </w:tcMar>
          </w:tcPr>
          <w:p>
            <w:pPr>
              <w:bidi w:val="false"/>
              <w:spacing w:after="0"/>
            </w:pPr>
            <w:r>
              <w:rPr>
                <w:b w:val="false"/>
                <w:sz w:val="18"/>
                <w:szCs w:val="18"/>
                <w:rtl w:val="false"/>
              </w:rPr>
              <w:t xml:space="preserve">Any release or settlement of the worker’s rights while the contract is in force is void unless it is more beneficial to the worker (Article 8).</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Settlement time</w:t>
            </w:r>
          </w:p>
        </w:tc>
        <w:tc>
          <w:tcPr>
            <w:tcMar>
              <w:top w:type="dxa" w:w="80"/>
              <w:left w:type="dxa" w:w="100"/>
              <w:bottom w:type="dxa" w:w="80"/>
              <w:right w:type="dxa" w:w="100"/>
            </w:tcMar>
          </w:tcPr>
          <w:p>
            <w:pPr>
              <w:bidi w:val="false"/>
              <w:spacing w:after="0"/>
            </w:pPr>
            <w:r>
              <w:rPr>
                <w:b w:val="false"/>
                <w:sz w:val="18"/>
                <w:szCs w:val="18"/>
                <w:rtl w:val="false"/>
              </w:rPr>
              <w:t xml:space="preserve">Rights are settled within one week at most, and within two weeks if the worker ended the contract (Article 88).</w:t>
            </w:r>
            <w:r>
              <w:rPr>
                <w:b w:val="false"/>
                <w:sz w:val="18"/>
                <w:szCs w:val="18"/>
                <w:rtl w:val="false"/>
              </w:rPr>
              <w:t xml:space="preserve"> [1]</w:t>
            </w:r>
          </w:p>
        </w:tc>
      </w:tr>
    </w:tbl>
    <w:p>
      <w:pPr>
        <w:bidi w:val="false"/>
      </w:pPr>
    </w:p>
    <w:p>
      <w:pPr>
        <w:pStyle w:val="Heading1"/>
        <w:pageBreakBefore/>
        <w:bidi w:val="false"/>
      </w:pPr>
      <w:r>
        <w:rPr>
          <w:rtl w:val="false"/>
        </w:rPr>
        <w:t xml:space="preserve">United Arab Emirates notes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Topic</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Agreement</w:t>
            </w:r>
          </w:p>
        </w:tc>
        <w:tc>
          <w:tcPr>
            <w:tcMar>
              <w:top w:type="dxa" w:w="80"/>
              <w:left w:type="dxa" w:w="100"/>
              <w:bottom w:type="dxa" w:w="80"/>
              <w:right w:type="dxa" w:w="100"/>
            </w:tcMar>
          </w:tcPr>
          <w:p>
            <w:pPr>
              <w:bidi w:val="false"/>
              <w:spacing w:after="0"/>
            </w:pPr>
            <w:r>
              <w:rPr>
                <w:b w:val="false"/>
                <w:sz w:val="18"/>
                <w:szCs w:val="18"/>
                <w:rtl w:val="false"/>
              </w:rPr>
              <w:t xml:space="preserve">The contract ends if the parties agree in writing (Article 42 (1)).</w:t>
            </w:r>
            <w:r>
              <w:rPr>
                <w:b w:val="false"/>
                <w:sz w:val="18"/>
                <w:szCs w:val="18"/>
                <w:rtl w:val="false"/>
              </w:rPr>
              <w:t xml:space="preserve"> [2]</w:t>
            </w:r>
          </w:p>
        </w:tc>
      </w:tr>
    </w:tbl>
    <w:p>
      <w:pPr>
        <w:bidi w:val="false"/>
      </w:pPr>
    </w:p>
    <w:p>
      <w:pPr>
        <w:pStyle w:val="Heading1"/>
        <w:bidi w:val="false"/>
      </w:pPr>
      <w:r>
        <w:rPr>
          <w:rtl w:val="false"/>
        </w:rPr>
        <w:t xml:space="preserve">Qatar, Bahrain, Kuwait and Oman</w:t>
      </w:r>
    </w:p>
    <w:p>
      <w:pPr>
        <w:pStyle w:val="ListParagraph"/>
        <w:numPr>
          <w:ilvl w:val="0"/>
          <w:numId w:val="2"/>
        </w:numPr>
        <w:bidi w:val="false"/>
      </w:pPr>
      <w:r>
        <w:rPr>
          <w:rtl w:val="false"/>
        </w:rPr>
        <w:t xml:space="preserve">Qatar: under review. No article number or payment deadline on this page.</w:t>
      </w:r>
    </w:p>
    <w:p>
      <w:pPr>
        <w:pStyle w:val="ListParagraph"/>
        <w:numPr>
          <w:ilvl w:val="0"/>
          <w:numId w:val="2"/>
        </w:numPr>
        <w:bidi w:val="false"/>
      </w:pPr>
      <w:r>
        <w:rPr>
          <w:rtl w:val="false"/>
        </w:rPr>
        <w:t xml:space="preserve">Bahrain: under review. No article number.</w:t>
      </w:r>
    </w:p>
    <w:p>
      <w:pPr>
        <w:pStyle w:val="ListParagraph"/>
        <w:numPr>
          <w:ilvl w:val="0"/>
          <w:numId w:val="2"/>
        </w:numPr>
        <w:bidi w:val="false"/>
      </w:pPr>
      <w:r>
        <w:rPr>
          <w:rtl w:val="false"/>
        </w:rPr>
        <w:t xml:space="preserve">Kuwait: under review. No article number.</w:t>
      </w:r>
    </w:p>
    <w:p>
      <w:pPr>
        <w:pStyle w:val="ListParagraph"/>
        <w:numPr>
          <w:ilvl w:val="0"/>
          <w:numId w:val="2"/>
        </w:numPr>
        <w:bidi w:val="false"/>
      </w:pPr>
      <w:r>
        <w:rPr>
          <w:rtl w:val="false"/>
        </w:rPr>
        <w:t xml:space="preserve">Oman: under review. No article number.</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6yrrp6dgcccopcjwrurp">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https://www.qanu.ai/en/templates/mutual-termination-agreement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Labor Law (Royal Decree No. M/51 of 23/8/1426H), including the Royal Decree No. M/44 of 8/2/1446H note on the definition of resignation </w:t>
      </w:r>
      <w:hyperlink w:history="1" r:id="rIdv16locwcb4mlg2b7-pye1">
        <w:r>
          <w:rPr>
            <w:rStyle w:val="Hyperlink"/>
            <w:sz w:val="16"/>
            <w:szCs w:val="16"/>
          </w:rPr>
          <w:t xml:space="preserve">https://laws.boe.gov.sa/BoeLaws/Laws/LawDetails/08381293-6388-48e2-8ad2-a9a700f2aa94/1</w:t>
        </w:r>
      </w:hyperlink>
    </w:p>
    <w:p>
      <w:pPr>
        <w:bidi w:val="false"/>
        <w:ind w:start="360" w:hanging="360"/>
      </w:pPr>
      <w:r>
        <w:rPr>
          <w:sz w:val="18"/>
          <w:szCs w:val="18"/>
          <w:rtl w:val="false"/>
        </w:rPr>
        <w:t xml:space="preserve">[2] UAE Legislation, Federal Decree-Law No. 33 of 2021 regulating labour relations (English text read from the official download; Articles 3, 8, 9, 42, 43 and 51) </w:t>
      </w:r>
      <w:hyperlink w:history="1" r:id="rIdb2fecl4zmlelzjhu-1qqk">
        <w:r>
          <w:rPr>
            <w:rStyle w:val="Hyperlink"/>
            <w:sz w:val="16"/>
            <w:szCs w:val="16"/>
          </w:rPr>
          <w:t xml:space="preserve">https://uaelegislation.gov.ae/en/legislations/1541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In Saudi Arabia the worker’s consent must be in writing.</w:t>
      </w:r>
      <w:r>
        <w:rPr>
          <w:rtl w:val="false"/>
        </w:rPr>
        <w:t xml:space="preserve"> [1]</w:t>
      </w:r>
      <w:r>
        <w:rPr>
          <w:rtl w:val="false"/>
        </w:rPr>
        <w:t xml:space="preserve"> In the UAE the agreement must be in writing.</w:t>
      </w:r>
      <w:r>
        <w:rPr>
          <w:rtl w:val="false"/>
        </w:rPr>
        <w:t xml:space="preserve"> [2]</w:t>
      </w:r>
    </w:p>
  </w:comment>
  <w:comment w:id="1" w:initials="Q" w:author="Qanu" w:date="2026-10-22T00:00:00.000Z">
    <w:p>
      <w:pPr>
        <w:bidi w:val="false"/>
      </w:pPr>
      <w:r>
        <w:rPr>
          <w:b/>
          <w:bCs/>
          <w:rtl w:val="false"/>
        </w:rPr>
        <w:t xml:space="preserve">Drafting note</w:t>
      </w:r>
    </w:p>
    <w:p>
      <w:pPr>
        <w:bidi w:val="false"/>
      </w:pPr>
      <w:r>
        <w:rPr>
          <w:rtl w:val="false"/>
        </w:rPr>
        <w:t xml:space="preserve">In Saudi Arabia rights are settled within one week or two weeks under Article 88.</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https://www.qanu.ai/en/templates/mutual-termination-agreement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https://www.qanu.ai/en/templates/mutual-termination-agreement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dyqr7jp5vrhs4k1tsieep" Type="http://schemas.openxmlformats.org/officeDocument/2006/relationships/hyperlink" Target="https://laws.boe.gov.sa/BoeLaws/Laws/LawDetails/08381293-6388-48e2-8ad2-a9a700f2aa94/1" TargetMode="External"/><Relationship Id="rId6yqqxv6vsrxj4npmzybfq" Type="http://schemas.openxmlformats.org/officeDocument/2006/relationships/hyperlink" Target="https://uaelegislation.gov.ae/en/legislations/1541" TargetMode="External"/><Relationship Id="rIdjczgl5bsfxixz4bx_h-c9" Type="http://schemas.openxmlformats.org/officeDocument/2006/relationships/hyperlink" Target="https://www.qanu.ai/en/templates/final-settlement-release" TargetMode="External"/><Relationship Id="rIdm37iqzbbklhjvp4bessjx" Type="http://schemas.openxmlformats.org/officeDocument/2006/relationships/hyperlink" Target="https://www.qanu.ai/en/glossary/service-certificate" TargetMode="External"/><Relationship Id="rId2_m2jyh9_jh646qxqwu2u" Type="http://schemas.openxmlformats.org/officeDocument/2006/relationships/hyperlink" Target="https://www.qanu.ai/en/glossary/end-of-service-gratuity" TargetMode="External"/><Relationship Id="rId-6yrrp6dgcccopcjwrurp" Type="http://schemas.openxmlformats.org/officeDocument/2006/relationships/hyperlink" Target="https://creativecommons.org/licenses/by/4.0/deed.en" TargetMode="External"/><Relationship Id="rIdv16locwcb4mlg2b7-pye1" Type="http://schemas.openxmlformats.org/officeDocument/2006/relationships/hyperlink" Target="https://laws.boe.gov.sa/BoeLaws/Laws/LawDetails/08381293-6388-48e2-8ad2-a9a700f2aa94/1" TargetMode="External"/><Relationship Id="rIdb2fecl4zmlelzjhu-1qqk" Type="http://schemas.openxmlformats.org/officeDocument/2006/relationships/hyperlink" Target="https://uaelegislation.gov.ae/en/legislations/154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termination of employment agreement</dc:title>
  <dc:creator>Qanu</dc:creator>
  <cp:keywords>Mutual termination of employment, Final settlement,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2026-10-23T18:59:24.443Z</dcterms:created>
  <dcterms:modified xsi:type="dcterms:W3CDTF">2026-10-23T18:59:24.443Z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https://www.qanu.ai/en/templates/mutual-termination-agreement</vt:lpwstr>
  </property>
</Properties>
</file>