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وثّقوا العقد الرسمي في قوى.</w:t>
      </w:r>
      <w:r>
        <w:rPr>
          <w:rtl/>
        </w:rPr>
        <w:t xml:space="preserve"> في المملكة يجب أن يكون عقد العمل وفق </w:t>
      </w:r>
      <w:r>
        <w:rPr>
          <w:b/>
          <w:bCs/>
          <w:rtl/>
        </w:rPr>
        <w:t xml:space="preserve">النموذج الموحد</w:t>
      </w:r>
      <w:r>
        <w:rPr>
          <w:rtl/>
        </w:rPr>
        <w:t xml:space="preserve"> الذي تعتمده وزارة الموارد البشرية والتنمية الاجتماعية، وأن يُوثَّق عبر </w:t>
      </w:r>
      <w:r>
        <w:rPr>
          <w:b/>
          <w:bCs/>
          <w:rtl/>
        </w:rPr>
        <w:t xml:space="preserve">قوى</w:t>
      </w:r>
      <w:r>
        <w:rPr>
          <w:rtl/>
        </w:rPr>
        <w:t xml:space="preserve">.</w:t>
      </w:r>
      <w:r>
        <w:rPr>
          <w:rtl/>
        </w:rPr>
        <w:t xml:space="preserve"> [1][2][3]</w:t>
      </w:r>
      <w:r>
        <w:rPr>
          <w:rtl/>
        </w:rPr>
        <w:t xml:space="preserve"> ونظام العمل صادر بالمرسوم الملكي رقم (م/51) وتاريخ 23/8/1426هـ، وتعديلاته حتى المرسوم الملكي رقم (م/44) وتاريخ 8/2/1446هـ.</w:t>
      </w:r>
      <w:r>
        <w:rPr>
          <w:rtl/>
        </w:rPr>
        <w:t xml:space="preserve"> [1][6][4]</w:t>
      </w:r>
      <w:r>
        <w:rPr>
          <w:rtl/>
        </w:rPr>
        <w:t xml:space="preserve"> ويجب أن يكون عقد غير السعودي مكتوباً ومحدد المدة (المادة 37).</w:t>
      </w:r>
      <w:r>
        <w:rPr>
          <w:rtl/>
        </w:rPr>
        <w:t xml:space="preserve"> [1]</w:t>
      </w:r>
      <w:r>
        <w:rPr>
          <w:rtl/>
        </w:rPr>
        <w:t xml:space="preserve"> وهذا الملف قائمة شروط، ولا يغني عن العقد الموثَّق.</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إدارة العقود في قوى: </w:t>
      </w:r>
      <w:hyperlink w:history="1" r:id="rIdjvnvm-stozdhh4trmqw25">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العمل (PDF): </w:t>
      </w:r>
      <w:hyperlink w:history="1" r:id="rIdetjo1cl0xdv_3cuf5ynkd">
        <w:r>
          <w:rPr>
            <w:rStyle w:val="Hyperlink"/>
            <w:sz w:val="17"/>
            <w:szCs w:val="17"/>
          </w:rPr>
          <w:t xml:space="preserve">‪https://www.hrsd.gov.sa/sites/default/files/2025-11/labor-law.pdf‬</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توثيق العقود عبر قوى: </w:t>
      </w:r>
      <w:hyperlink w:history="1" r:id="rIdfycvelbjwueaitkwotqrq">
        <w:r>
          <w:rPr>
            <w:rStyle w:val="Hyperlink"/>
            <w:sz w:val="17"/>
            <w:szCs w:val="17"/>
          </w:rPr>
          <w:t xml:space="preserve">‪https://www.hrsd.gov.sa/media-center/news/1171584‬</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يُسجَّل العقد لدى الوزارة. استخدموا </w:t>
      </w:r>
      <w:hyperlink w:history="1" r:id="rIdjclxdf_szne7d6wh7wrde">
        <w:r>
          <w:rPr>
            <w:rStyle w:val="Hyperlink"/>
            <w:sz w:val="19"/>
            <w:szCs w:val="19"/>
            <w:rtl/>
          </w:rPr>
          <w:t xml:space="preserve">عقد العمل الإماراتي</w:t>
        </w:r>
      </w:hyperlink>
      <w:r>
        <w:rPr>
          <w:sz w:val="19"/>
          <w:szCs w:val="19"/>
          <w:rtl/>
        </w:rPr>
        <w:t xml:space="preserve">.</w:t>
      </w:r>
      <w:r>
        <w:rPr>
          <w:sz w:val="19"/>
          <w:szCs w:val="19"/>
          <w:rtl/>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قطر والبحرين والكويت وعُمان:</w:t>
      </w:r>
      <w:r>
        <w:rPr>
          <w:sz w:val="19"/>
          <w:szCs w:val="19"/>
          <w:rtl/>
        </w:rPr>
        <w:t xml:space="preserve"> قيد المراجعة. لا رقم مادة.</w:t>
      </w:r>
    </w:p>
    <w:p>
      <w:pPr>
        <w:bidi/>
        <w:spacing w:after="240"/>
      </w:pPr>
    </w:p>
    <w:p>
      <w:pPr>
        <w:pStyle w:val="Title"/>
        <w:bidi/>
      </w:pPr>
      <w:r>
        <w:rPr>
          <w:rtl/>
        </w:rPr>
        <w:t xml:space="preserve">عقد عمل سعودي</w:t>
      </w:r>
    </w:p>
    <w:p>
      <w:pPr>
        <w:bidi/>
        <w:spacing w:after="240"/>
      </w:pPr>
      <w:r>
        <w:rPr>
          <w:color w:val="444444"/>
          <w:rtl/>
        </w:rPr>
        <w:t xml:space="preserve">قائمة شروط للقطاع الخاص في المملكة: الطرفان، والوظيفة، والمدة، والأجر، والإشعار، ومكافأة نهاية الخدمة. والنموذج الموحد الموثَّق في قوى هو العقد الملزم. وهو ليس نموذج الوزارة الإماراتية.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الطرفان</w:t>
      </w:r>
      <w:commentRangeEnd w:id="0"/>
      <w:r>
        <w:rPr>
          <w:rtl/>
        </w:rPr>
        <w:commentReference w:id="0"/>
      </w:r>
    </w:p>
    <w:p>
      <w:pPr>
        <w:bidi/>
      </w:pPr>
      <w:r>
        <w:rPr>
          <w:rtl/>
        </w:rPr>
        <w:t xml:space="preserve">حُرِّر هذا العقد بتاريخ </w:t>
      </w:r>
      <w:r>
        <w:rPr>
          <w:highlight w:val="yellow"/>
          <w:rtl/>
        </w:rPr>
        <w:t xml:space="preserve">[</w:t>
      </w:r>
      <w:r>
        <w:rPr>
          <w:highlight w:val="yellow"/>
          <w:rtl/>
        </w:rPr>
        <w:t xml:space="preserve">التاريخ</w:t>
      </w:r>
      <w:r>
        <w:rPr>
          <w:highlight w:val="yellow"/>
          <w:rtl/>
        </w:rPr>
        <w:t xml:space="preserve">]</w:t>
      </w:r>
      <w:r>
        <w:rPr>
          <w:rtl/>
        </w:rPr>
        <w:t xml:space="preserve"> في مدينة </w:t>
      </w:r>
      <w:r>
        <w:rPr>
          <w:highlight w:val="yellow"/>
          <w:rtl/>
        </w:rPr>
        <w:t xml:space="preserve">[</w:t>
      </w:r>
      <w:r>
        <w:rPr>
          <w:highlight w:val="yellow"/>
          <w:rtl/>
        </w:rPr>
        <w:t xml:space="preserve">●</w:t>
      </w:r>
      <w:r>
        <w:rPr>
          <w:highlight w:val="yellow"/>
          <w:rtl/>
        </w:rPr>
        <w:t xml:space="preserve">]</w:t>
      </w:r>
      <w:r>
        <w:rPr>
          <w:rtl/>
        </w:rPr>
        <w:t xml:space="preserve"> بين: (1) </w:t>
      </w:r>
      <w:r>
        <w:rPr>
          <w:highlight w:val="yellow"/>
          <w:rtl/>
        </w:rPr>
        <w:t xml:space="preserve">[</w:t>
      </w:r>
      <w:r>
        <w:rPr>
          <w:highlight w:val="yellow"/>
          <w:rtl/>
        </w:rPr>
        <w:t xml:space="preserve">اسم صاحب العمل</w:t>
      </w:r>
      <w:r>
        <w:rPr>
          <w:highlight w:val="yellow"/>
          <w:rtl/>
        </w:rPr>
        <w:t xml:space="preserve">]</w:t>
      </w:r>
      <w:r>
        <w:rPr>
          <w:rtl/>
        </w:rPr>
        <w:t xml:space="preserve">، </w:t>
      </w:r>
      <w:r>
        <w:rPr>
          <w:highlight w:val="yellow"/>
          <w:rtl/>
        </w:rPr>
        <w:t xml:space="preserve">[</w:t>
      </w:r>
      <w:r>
        <w:rPr>
          <w:highlight w:val="yellow"/>
          <w:rtl/>
        </w:rPr>
        <w:t xml:space="preserve">الشكل النظامي</w:t>
      </w:r>
      <w:r>
        <w:rPr>
          <w:highlight w:val="yellow"/>
          <w:rtl/>
        </w:rPr>
        <w:t xml:space="preserve">]</w:t>
      </w:r>
      <w:r>
        <w:rPr>
          <w:rtl/>
        </w:rPr>
        <w:t xml:space="preserve">، سجل تجاري رقم </w:t>
      </w:r>
      <w:r>
        <w:rPr>
          <w:highlight w:val="yellow"/>
          <w:rtl/>
        </w:rPr>
        <w:t xml:space="preserve">[</w:t>
      </w:r>
      <w:r>
        <w:rPr>
          <w:highlight w:val="yellow"/>
          <w:rtl/>
        </w:rPr>
        <w:t xml:space="preserve">●</w:t>
      </w:r>
      <w:r>
        <w:rPr>
          <w:highlight w:val="yellow"/>
          <w:rtl/>
        </w:rPr>
        <w:t xml:space="preserve">]</w:t>
      </w:r>
      <w:r>
        <w:rPr>
          <w:rtl/>
        </w:rPr>
        <w:t xml:space="preserve">، الرقم الموحد للمنشأة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ويمثّله </w:t>
      </w:r>
      <w:r>
        <w:rPr>
          <w:highlight w:val="yellow"/>
          <w:rtl/>
        </w:rPr>
        <w:t xml:space="preserve">[</w:t>
      </w:r>
      <w:r>
        <w:rPr>
          <w:highlight w:val="yellow"/>
          <w:rtl/>
        </w:rPr>
        <w:t xml:space="preserve">الاسم والصفة</w:t>
      </w:r>
      <w:r>
        <w:rPr>
          <w:highlight w:val="yellow"/>
          <w:rtl/>
        </w:rPr>
        <w:t xml:space="preserve">]</w:t>
      </w:r>
      <w:r>
        <w:rPr>
          <w:rtl/>
        </w:rPr>
        <w:t xml:space="preserve"> (ويُشار إليه بـ«صاحب العمل»)؛ و(2) </w:t>
      </w:r>
      <w:r>
        <w:rPr>
          <w:highlight w:val="yellow"/>
          <w:rtl/>
        </w:rPr>
        <w:t xml:space="preserve">[</w:t>
      </w:r>
      <w:r>
        <w:rPr>
          <w:highlight w:val="yellow"/>
          <w:rtl/>
        </w:rPr>
        <w:t xml:space="preserve">اسم العامل</w:t>
      </w:r>
      <w:r>
        <w:rPr>
          <w:highlight w:val="yellow"/>
          <w:rtl/>
        </w:rPr>
        <w:t xml:space="preserve">]</w:t>
      </w:r>
      <w:r>
        <w:rPr>
          <w:rtl/>
        </w:rPr>
        <w:t xml:space="preserve">، الجنسية </w:t>
      </w:r>
      <w:r>
        <w:rPr>
          <w:highlight w:val="yellow"/>
          <w:rtl/>
        </w:rPr>
        <w:t xml:space="preserve">[</w:t>
      </w:r>
      <w:r>
        <w:rPr>
          <w:highlight w:val="yellow"/>
          <w:rtl/>
        </w:rPr>
        <w:t xml:space="preserve">●</w:t>
      </w:r>
      <w:r>
        <w:rPr>
          <w:highlight w:val="yellow"/>
          <w:rtl/>
        </w:rPr>
        <w:t xml:space="preserve">]</w:t>
      </w:r>
      <w:r>
        <w:rPr>
          <w:rtl/>
        </w:rPr>
        <w:t xml:space="preserve">، رقم الهوية/الإقامة/جواز السفر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(ويُشار إليه بـ«العامل»).</w:t>
      </w:r>
    </w:p>
    <w:p>
      <w:pPr>
        <w:pStyle w:val="Heading1"/>
        <w:bidi/>
      </w:pPr>
      <w:r>
        <w:rPr>
          <w:rtl/>
        </w:rPr>
        <w:t xml:space="preserve">البند (2): الوظيفة ومكان العمل</w:t>
      </w:r>
    </w:p>
    <w:p>
      <w:pPr>
        <w:bidi/>
      </w:pPr>
      <w:r>
        <w:rPr>
          <w:rtl/>
        </w:rPr>
        <w:t xml:space="preserve">يعمل العامل بوظيفة </w:t>
      </w:r>
      <w:r>
        <w:rPr>
          <w:highlight w:val="yellow"/>
          <w:rtl/>
        </w:rPr>
        <w:t xml:space="preserve">[</w:t>
      </w:r>
      <w:r>
        <w:rPr>
          <w:highlight w:val="yellow"/>
          <w:rtl/>
        </w:rPr>
        <w:t xml:space="preserve">المسمى</w:t>
      </w:r>
      <w:r>
        <w:rPr>
          <w:highlight w:val="yellow"/>
          <w:rtl/>
        </w:rPr>
        <w:t xml:space="preserve">]</w:t>
      </w:r>
      <w:r>
        <w:rPr>
          <w:rtl/>
        </w:rPr>
        <w:t xml:space="preserve"> في </w:t>
      </w:r>
      <w:r>
        <w:rPr>
          <w:highlight w:val="yellow"/>
          <w:rtl/>
        </w:rPr>
        <w:t xml:space="preserve">[</w:t>
      </w:r>
      <w:r>
        <w:rPr>
          <w:highlight w:val="yellow"/>
          <w:rtl/>
        </w:rPr>
        <w:t xml:space="preserve">الإدارة</w:t>
      </w:r>
      <w:r>
        <w:rPr>
          <w:highlight w:val="yellow"/>
          <w:rtl/>
        </w:rPr>
        <w:t xml:space="preserve">]</w:t>
      </w:r>
      <w:r>
        <w:rPr>
          <w:rtl/>
        </w:rPr>
        <w:t xml:space="preserve">، ومكان العمل </w:t>
      </w:r>
      <w:r>
        <w:rPr>
          <w:highlight w:val="yellow"/>
          <w:rtl/>
        </w:rPr>
        <w:t xml:space="preserve">[</w:t>
      </w:r>
      <w:r>
        <w:rPr>
          <w:highlight w:val="yellow"/>
          <w:rtl/>
        </w:rPr>
        <w:t xml:space="preserve">●</w:t>
      </w:r>
      <w:r>
        <w:rPr>
          <w:highlight w:val="yellow"/>
          <w:rtl/>
        </w:rPr>
        <w:t xml:space="preserve">]</w:t>
      </w:r>
      <w:r>
        <w:rPr>
          <w:rtl/>
        </w:rPr>
        <w:t xml:space="preserve">. ولغير السعودي يجب أن يطابق المسمى المهنةَ المدونة في رخصة العمل. ويتبع </w:t>
      </w:r>
      <w:r>
        <w:rPr>
          <w:highlight w:val="yellow"/>
          <w:rtl/>
        </w:rPr>
        <w:t xml:space="preserve">[</w:t>
      </w:r>
      <w:r>
        <w:rPr>
          <w:highlight w:val="yellow"/>
          <w:rtl/>
        </w:rPr>
        <w:t xml:space="preserve">المسمى</w:t>
      </w:r>
      <w:r>
        <w:rPr>
          <w:highlight w:val="yellow"/>
          <w:rtl/>
        </w:rPr>
        <w:t xml:space="preserve">]</w:t>
      </w:r>
      <w:r>
        <w:rPr>
          <w:rtl/>
        </w:rPr>
        <w:t xml:space="preserve">.</w:t>
      </w:r>
    </w:p>
    <w:p>
      <w:pPr>
        <w:pStyle w:val="Heading1"/>
        <w:bidi/>
      </w:pPr>
      <w:r>
        <w:rPr>
          <w:rtl/>
        </w:rPr>
        <w:t xml:space="preserve">البند (3): تاريخ المباشرة والمدة وفترة التجربة</w:t>
      </w:r>
    </w:p>
    <w:p>
      <w:pPr>
        <w:bidi/>
      </w:pPr>
      <w:r>
        <w:rPr>
          <w:rtl/>
        </w:rPr>
        <w:t xml:space="preserve">يباشر العامل في </w:t>
      </w:r>
      <w:r>
        <w:rPr>
          <w:highlight w:val="yellow"/>
          <w:rtl/>
        </w:rPr>
        <w:t xml:space="preserve">[</w:t>
      </w:r>
      <w:r>
        <w:rPr>
          <w:highlight w:val="yellow"/>
          <w:rtl/>
        </w:rPr>
        <w:t xml:space="preserve">التاريخ</w:t>
      </w:r>
      <w:r>
        <w:rPr>
          <w:highlight w:val="yellow"/>
          <w:rtl/>
        </w:rPr>
        <w:t xml:space="preserve">]</w:t>
      </w:r>
      <w:r>
        <w:rPr>
          <w:rtl/>
        </w:rPr>
        <w:t xml:space="preserve">.</w:t>
      </w:r>
    </w:p>
    <w:p>
      <w:pPr>
        <w:bidi/>
      </w:pPr>
      <w:r>
        <w:rPr>
          <w:b/>
          <w:bCs/>
          <w:rtl/>
        </w:rPr>
        <w:t xml:space="preserve">خيار (أ) – عقد محدد المدة:</w:t>
      </w:r>
      <w:r>
        <w:rPr>
          <w:rtl/>
        </w:rPr>
        <w:t xml:space="preserve"> مدة هذا العقد </w:t>
      </w:r>
      <w:r>
        <w:rPr>
          <w:highlight w:val="yellow"/>
          <w:rtl/>
        </w:rPr>
        <w:t xml:space="preserve">[</w:t>
      </w:r>
      <w:r>
        <w:rPr>
          <w:highlight w:val="yellow"/>
          <w:rtl/>
        </w:rPr>
        <w:t xml:space="preserve">●</w:t>
      </w:r>
      <w:r>
        <w:rPr>
          <w:highlight w:val="yellow"/>
          <w:rtl/>
        </w:rPr>
        <w:t xml:space="preserve">]</w:t>
      </w:r>
      <w:r>
        <w:rPr>
          <w:rtl/>
        </w:rPr>
        <w:t xml:space="preserve"> من تاريخ المباشرة. ويجب أن يكون عقد غير السعودي مكتوباً ومحدد المدة؛ فإذا خلا من بيان المدة عُدّت مدته سنة من تاريخ مباشرة العمل (المادة 37).</w:t>
      </w:r>
    </w:p>
    <w:p>
      <w:pPr>
        <w:bidi/>
      </w:pPr>
      <w:r>
        <w:rPr>
          <w:b/>
          <w:bCs/>
          <w:rtl/>
        </w:rPr>
        <w:t xml:space="preserve">خيار (ب) – عقد غير محدد المدة:</w:t>
      </w:r>
      <w:r>
        <w:rPr>
          <w:rtl/>
        </w:rPr>
        <w:t xml:space="preserve"> يُبرَم هذا العقد لمدة غير محددة. ولا يُستخدم هذا الخيار لغير السعودي.</w:t>
      </w:r>
    </w:p>
    <w:p>
      <w:pPr>
        <w:bidi/>
      </w:pPr>
      <w:r>
        <w:rPr>
          <w:b/>
          <w:bCs/>
          <w:rtl/>
        </w:rPr>
        <w:t xml:space="preserve">خيار:</w:t>
      </w:r>
      <w:r>
        <w:rPr>
          <w:rtl/>
        </w:rPr>
        <w:t xml:space="preserve"> يخضع العامل لفترة تجربة مدتها </w:t>
      </w:r>
      <w:r>
        <w:rPr>
          <w:highlight w:val="yellow"/>
          <w:rtl/>
        </w:rPr>
        <w:t xml:space="preserve">[</w:t>
      </w:r>
      <w:r>
        <w:rPr>
          <w:highlight w:val="yellow"/>
          <w:rtl/>
        </w:rPr>
        <w:t xml:space="preserve">●</w:t>
      </w:r>
      <w:r>
        <w:rPr>
          <w:highlight w:val="yellow"/>
          <w:rtl/>
        </w:rPr>
        <w:t xml:space="preserve">]</w:t>
      </w:r>
      <w:r>
        <w:rPr>
          <w:rtl/>
        </w:rPr>
        <w:t xml:space="preserve"> يوماً من تاريخ المباشرة. ويجب النص عليها صراحة، ولا يزيد مجموعها على مائة وثمانين يوماً.</w:t>
      </w:r>
    </w:p>
    <w:p>
      <w:pPr>
        <w:pStyle w:val="Heading1"/>
        <w:bidi/>
      </w:pPr>
      <w:commentRangeStart w:id="1"/>
      <w:r>
        <w:rPr>
          <w:rtl/>
        </w:rPr>
        <w:t xml:space="preserve">البند (4): الأجر والمزايا</w:t>
      </w:r>
      <w:commentRangeEnd w:id="1"/>
      <w:r>
        <w:rPr>
          <w:rtl/>
        </w:rPr>
        <w:commentReference w:id="1"/>
      </w:r>
    </w:p>
    <w:p>
      <w:pPr>
        <w:bidi/>
      </w:pPr>
      <w:r>
        <w:rPr>
          <w:rtl/>
        </w:rPr>
        <w:t xml:space="preserve">الأجر الشهري: </w:t>
      </w:r>
      <w:r>
        <w:rPr>
          <w:highlight w:val="yellow"/>
          <w:rtl/>
        </w:rPr>
        <w:t xml:space="preserve">[</w:t>
      </w:r>
      <w:r>
        <w:rPr>
          <w:highlight w:val="yellow"/>
          <w:rtl/>
        </w:rPr>
        <w:t xml:space="preserve">المبلغ والعملة</w:t>
      </w:r>
      <w:r>
        <w:rPr>
          <w:highlight w:val="yellow"/>
          <w:rtl/>
        </w:rPr>
        <w:t xml:space="preserve">]</w:t>
      </w:r>
      <w:r>
        <w:rPr>
          <w:rtl/>
        </w:rPr>
        <w:t xml:space="preserve">، ويشمل: الأساسي </w:t>
      </w:r>
      <w:r>
        <w:rPr>
          <w:highlight w:val="yellow"/>
          <w:rtl/>
        </w:rPr>
        <w:t xml:space="preserve">[</w:t>
      </w:r>
      <w:r>
        <w:rPr>
          <w:highlight w:val="yellow"/>
          <w:rtl/>
        </w:rPr>
        <w:t xml:space="preserve">●</w:t>
      </w:r>
      <w:r>
        <w:rPr>
          <w:highlight w:val="yellow"/>
          <w:rtl/>
        </w:rPr>
        <w:t xml:space="preserve">]</w:t>
      </w:r>
      <w:r>
        <w:rPr>
          <w:rtl/>
        </w:rPr>
        <w:t xml:space="preserve">، والسكن </w:t>
      </w:r>
      <w:r>
        <w:rPr>
          <w:highlight w:val="yellow"/>
          <w:rtl/>
        </w:rPr>
        <w:t xml:space="preserve">[</w:t>
      </w:r>
      <w:r>
        <w:rPr>
          <w:highlight w:val="yellow"/>
          <w:rtl/>
        </w:rPr>
        <w:t xml:space="preserve">●</w:t>
      </w:r>
      <w:r>
        <w:rPr>
          <w:highlight w:val="yellow"/>
          <w:rtl/>
        </w:rPr>
        <w:t xml:space="preserve">]</w:t>
      </w:r>
      <w:r>
        <w:rPr>
          <w:rtl/>
        </w:rPr>
        <w:t xml:space="preserve">، والنقل </w:t>
      </w:r>
      <w:r>
        <w:rPr>
          <w:highlight w:val="yellow"/>
          <w:rtl/>
        </w:rPr>
        <w:t xml:space="preserve">[</w:t>
      </w:r>
      <w:r>
        <w:rPr>
          <w:highlight w:val="yellow"/>
          <w:rtl/>
        </w:rPr>
        <w:t xml:space="preserve">●</w:t>
      </w:r>
      <w:r>
        <w:rPr>
          <w:highlight w:val="yellow"/>
          <w:rtl/>
        </w:rPr>
        <w:t xml:space="preserve">]</w:t>
      </w:r>
      <w:r>
        <w:rPr>
          <w:rtl/>
        </w:rPr>
        <w:t xml:space="preserve">، وغيرها </w:t>
      </w:r>
      <w:r>
        <w:rPr>
          <w:highlight w:val="yellow"/>
          <w:rtl/>
        </w:rPr>
        <w:t xml:space="preserve">[</w:t>
      </w:r>
      <w:r>
        <w:rPr>
          <w:highlight w:val="yellow"/>
          <w:rtl/>
        </w:rPr>
        <w:t xml:space="preserve">●</w:t>
      </w:r>
      <w:r>
        <w:rPr>
          <w:highlight w:val="yellow"/>
          <w:rtl/>
        </w:rPr>
        <w:t xml:space="preserve">]</w:t>
      </w:r>
      <w:r>
        <w:rPr>
          <w:rtl/>
        </w:rPr>
        <w:t xml:space="preserve">. ويُدفع الأجر شهرياً بتحويل بنكي إلى حساب العامل.</w:t>
      </w:r>
    </w:p>
    <w:p>
      <w:pPr>
        <w:pStyle w:val="Heading1"/>
        <w:bidi/>
      </w:pPr>
      <w:commentRangeStart w:id="2"/>
      <w:r>
        <w:rPr>
          <w:rtl/>
        </w:rPr>
        <w:t xml:space="preserve">البند (5): التزامات الطرفين</w:t>
      </w:r>
      <w:commentRangeEnd w:id="2"/>
      <w:r>
        <w:rPr>
          <w:rtl/>
        </w:rPr>
        <w:commentReference w:id="2"/>
      </w:r>
    </w:p>
    <w:p>
      <w:pPr>
        <w:bidi/>
      </w:pPr>
      <w:r>
        <w:rPr>
          <w:rtl/>
        </w:rPr>
        <w:t xml:space="preserve">يؤدي العامل العمل بعناية، ويتبع التعليمات المشروعة، ويحافظ على مال صاحب العمل. ويوفّر صاحب العمل العمل المتفق عليه، ويدفع الأجر في موعده، ويوفّر مكان عمل آمناً.</w:t>
      </w:r>
    </w:p>
    <w:p>
      <w:pPr>
        <w:pStyle w:val="Heading1"/>
        <w:bidi/>
      </w:pPr>
      <w:commentRangeStart w:id="3"/>
      <w:r>
        <w:rPr>
          <w:rtl/>
        </w:rPr>
        <w:t xml:space="preserve">البند (6): الإنهاء والإشعار</w:t>
      </w:r>
      <w:commentRangeEnd w:id="3"/>
      <w:r>
        <w:rPr>
          <w:rtl/>
        </w:rPr>
        <w:commentReference w:id="3"/>
      </w:r>
    </w:p>
    <w:p>
      <w:pPr>
        <w:bidi/>
      </w:pPr>
      <w:r>
        <w:rPr>
          <w:rtl/>
        </w:rPr>
        <w:t xml:space="preserve">يجوز لأي طرف إنهاء هذا العقد في الحالات التي يحدّدها نظام العمل. وفي العقد غير محدد المدة، حيث يلزم الإشعار: إذا كان الأجر شهرياً وجب على صاحب العمل إخطار كتابي لا يقل عن ستين يوماً، وعلى العامل ثلاثون يوماً على الأقل؛ وإذا لم يكن الأجر شهرياً فثلاثون يوماً لأي من الطرفين (المادة 75). ومن ترك تلك المدة يدفع للآخر مبلغاً مساوياً لأجر العامل عن مدة الإشعار، ما لم يتفقا على أكثر (المادة 76).</w:t>
      </w:r>
    </w:p>
    <w:p>
      <w:pPr>
        <w:pStyle w:val="Heading1"/>
        <w:bidi/>
      </w:pPr>
      <w:commentRangeStart w:id="4"/>
      <w:r>
        <w:rPr>
          <w:rtl/>
        </w:rPr>
        <w:t xml:space="preserve">البند (7): مكافأة نهاية الخدمة</w:t>
      </w:r>
      <w:commentRangeEnd w:id="4"/>
      <w:r>
        <w:rPr>
          <w:rtl/>
        </w:rPr>
        <w:commentReference w:id="4"/>
      </w:r>
    </w:p>
    <w:p>
      <w:pPr>
        <w:bidi/>
      </w:pPr>
      <w:r>
        <w:rPr>
          <w:rtl/>
        </w:rPr>
        <w:t xml:space="preserve">عند الانتهاء يستحق العامل المكافأة وفق المادة 84: نصف شهر من الأجر الأخير عن كل سنة من السنوات الخمس الأولى، وشهر من الأجر الأخير عن كل سنة لاحقة. وتُحسب كسور السنة. ويجوز الاتفاق على إخراج العمولات ونسب المبيعات من ذلك الأساس.</w:t>
      </w:r>
      <w:r>
        <w:rPr>
          <w:rtl/>
        </w:rPr>
        <w:t xml:space="preserve"> وتوجد في النظام كسور للاستقالة: الثلث بعد سنتين إلى خمس متتالية، والثلثان فوق خمس ودون عشر، والمكافأة كاملة من عشر فأكثر.</w:t>
      </w:r>
    </w:p>
    <w:p>
      <w:pPr>
        <w:pStyle w:val="Heading1"/>
        <w:bidi/>
      </w:pPr>
      <w:commentRangeStart w:id="5"/>
      <w:r>
        <w:rPr>
          <w:rtl/>
        </w:rPr>
        <w:t xml:space="preserve">البند (8): العقد الرسمي واللغة والتوقيع</w:t>
      </w:r>
      <w:commentRangeEnd w:id="5"/>
      <w:r>
        <w:rPr>
          <w:rtl/>
        </w:rPr>
        <w:commentReference w:id="5"/>
      </w:r>
    </w:p>
    <w:p>
      <w:pPr>
        <w:bidi/>
      </w:pPr>
      <w:r>
        <w:rPr>
          <w:rtl/>
        </w:rPr>
        <w:t xml:space="preserve">يوثّق الطرفان هذا العقد في قوى. وإذا تعارض هذا المستند والعقد الموثَّق قُدِّم الموثَّق.</w:t>
      </w:r>
      <w:r>
        <w:rPr>
          <w:rtl/>
        </w:rPr>
        <w:t xml:space="preserve"> وهو بالعربية والإنجليزية، ويُقدَّم العربي (المادة 9).</w:t>
      </w:r>
      <w:r>
        <w:rPr>
          <w:rtl/>
        </w:rPr>
        <w:t xml:space="preserve"> ويُوقَّع من نسختين.</w:t>
      </w:r>
    </w:p>
    <w:p>
      <w:pPr>
        <w:pBdr>
          <w:top w:val="single" w:color="888888" w:sz="6" w:space="6"/>
          <w:left w:val="single" w:color="888888" w:sz="6" w:space="6"/>
          <w:bottom w:val="single" w:color="888888" w:sz="6" w:space="6"/>
          <w:right w:val="single" w:color="888888" w:sz="6" w:space="6"/>
        </w:pBdr>
        <w:bidi/>
        <w:spacing w:after="120"/>
      </w:pPr>
      <w:r>
        <w:rPr>
          <w:b/>
          <w:bCs/>
          <w:rtl/>
        </w:rPr>
        <w:t xml:space="preserve">صاحب العمل: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العامل: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السعودية</w:t>
      </w:r>
    </w:p>
    <w:p>
      <w:pPr>
        <w:bidi/>
      </w:pPr>
      <w:r>
        <w:rPr>
          <w:rtl/>
        </w:rPr>
        <w:t xml:space="preserve">نظام العمل الصادر بالمرسوم الملكي رقم (م/51) وتاريخ 23/8/1426هـ، وتعديلاته حتى المرسوم الملكي رقم (م/44) وتاريخ 8/2/1446هـ.</w:t>
      </w:r>
      <w:r>
        <w:rPr>
          <w:rtl/>
        </w:rPr>
        <w:t xml:space="preserve"> [1][6]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الشكل والتوثيق</w:t>
            </w:r>
          </w:p>
        </w:tc>
        <w:tc>
          <w:tcPr>
            <w:tcMar>
              <w:top w:type="dxa" w:w="80"/>
              <w:left w:type="dxa" w:w="100"/>
              <w:bottom w:type="dxa" w:w="80"/>
              <w:right w:type="dxa" w:w="100"/>
            </w:tcMar>
          </w:tcPr>
          <w:p>
            <w:pPr>
              <w:bidi/>
              <w:spacing w:after="0"/>
            </w:pPr>
            <w:r>
              <w:rPr>
                <w:b w:val="false"/>
                <w:sz w:val="18"/>
                <w:szCs w:val="18"/>
                <w:rtl/>
              </w:rPr>
              <w:t xml:space="preserve">النموذج الموحد؛ ويُوثَّق في قوى (المادتان 51 و52).</w:t>
            </w:r>
            <w:r>
              <w:rPr>
                <w:b w:val="false"/>
                <w:sz w:val="18"/>
                <w:szCs w:val="18"/>
                <w:rtl/>
              </w:rPr>
              <w:t xml:space="preserve"> [1][2][3]</w:t>
            </w:r>
          </w:p>
        </w:tc>
      </w:tr>
      <w:tr>
        <w:trPr>
          <w:cantSplit/>
        </w:trPr>
        <w:tc>
          <w:tcPr>
            <w:tcMar>
              <w:top w:type="dxa" w:w="80"/>
              <w:left w:type="dxa" w:w="100"/>
              <w:bottom w:type="dxa" w:w="80"/>
              <w:right w:type="dxa" w:w="100"/>
            </w:tcMar>
          </w:tcPr>
          <w:p>
            <w:pPr>
              <w:bidi/>
              <w:spacing w:after="0"/>
            </w:pPr>
            <w:r>
              <w:rPr>
                <w:b w:val="false"/>
                <w:sz w:val="18"/>
                <w:szCs w:val="18"/>
                <w:rtl/>
              </w:rPr>
              <w:t xml:space="preserve">اللغة</w:t>
            </w:r>
          </w:p>
        </w:tc>
        <w:tc>
          <w:tcPr>
            <w:tcMar>
              <w:top w:type="dxa" w:w="80"/>
              <w:left w:type="dxa" w:w="100"/>
              <w:bottom w:type="dxa" w:w="80"/>
              <w:right w:type="dxa" w:w="100"/>
            </w:tcMar>
          </w:tcPr>
          <w:p>
            <w:pPr>
              <w:bidi/>
              <w:spacing w:after="0"/>
            </w:pPr>
            <w:r>
              <w:rPr>
                <w:b w:val="false"/>
                <w:sz w:val="18"/>
                <w:szCs w:val="18"/>
                <w:rtl/>
              </w:rPr>
              <w:t xml:space="preserve">تُستخدم العربية؛ وإذا استُخدمت لغة أجنبية قُدِّم النص العربي (المادة 9).</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غير السعودي</w:t>
            </w:r>
          </w:p>
        </w:tc>
        <w:tc>
          <w:tcPr>
            <w:tcMar>
              <w:top w:type="dxa" w:w="80"/>
              <w:left w:type="dxa" w:w="100"/>
              <w:bottom w:type="dxa" w:w="80"/>
              <w:right w:type="dxa" w:w="100"/>
            </w:tcMar>
          </w:tcPr>
          <w:p>
            <w:pPr>
              <w:bidi/>
              <w:spacing w:after="0"/>
            </w:pPr>
            <w:r>
              <w:rPr>
                <w:b w:val="false"/>
                <w:sz w:val="18"/>
                <w:szCs w:val="18"/>
                <w:rtl/>
              </w:rPr>
              <w:t xml:space="preserve">مكتوب ومحدد المدة؛ وسنة من تاريخ المباشرة إن لم تُذكر المدة (المادة 37).</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فترة التجربة</w:t>
            </w:r>
          </w:p>
        </w:tc>
        <w:tc>
          <w:tcPr>
            <w:tcMar>
              <w:top w:type="dxa" w:w="80"/>
              <w:left w:type="dxa" w:w="100"/>
              <w:bottom w:type="dxa" w:w="80"/>
              <w:right w:type="dxa" w:w="100"/>
            </w:tcMar>
          </w:tcPr>
          <w:p>
            <w:pPr>
              <w:bidi/>
              <w:spacing w:after="0"/>
            </w:pPr>
            <w:r>
              <w:rPr>
                <w:b w:val="false"/>
                <w:sz w:val="18"/>
                <w:szCs w:val="18"/>
                <w:rtl/>
              </w:rPr>
              <w:t xml:space="preserve">تُذكر صراحة بمدة واضحة؛ ولا يزيد مجموعها على 180 يوماً.</w:t>
            </w:r>
            <w:r>
              <w:rPr>
                <w:b w:val="false"/>
                <w:sz w:val="18"/>
                <w:szCs w:val="18"/>
                <w:rtl/>
              </w:rPr>
              <w:t xml:space="preserve"> [1][4]</w:t>
            </w:r>
          </w:p>
        </w:tc>
      </w:tr>
      <w:tr>
        <w:trPr>
          <w:cantSplit/>
        </w:trPr>
        <w:tc>
          <w:tcPr>
            <w:tcMar>
              <w:top w:type="dxa" w:w="80"/>
              <w:left w:type="dxa" w:w="100"/>
              <w:bottom w:type="dxa" w:w="80"/>
              <w:right w:type="dxa" w:w="100"/>
            </w:tcMar>
          </w:tcPr>
          <w:p>
            <w:pPr>
              <w:bidi/>
              <w:spacing w:after="0"/>
            </w:pPr>
            <w:r>
              <w:rPr>
                <w:b w:val="false"/>
                <w:sz w:val="18"/>
                <w:szCs w:val="18"/>
                <w:rtl/>
              </w:rPr>
              <w:t xml:space="preserve">الإشعار (غير محدد المدة، أجر شهري)</w:t>
            </w:r>
          </w:p>
        </w:tc>
        <w:tc>
          <w:tcPr>
            <w:tcMar>
              <w:top w:type="dxa" w:w="80"/>
              <w:left w:type="dxa" w:w="100"/>
              <w:bottom w:type="dxa" w:w="80"/>
              <w:right w:type="dxa" w:w="100"/>
            </w:tcMar>
          </w:tcPr>
          <w:p>
            <w:pPr>
              <w:bidi/>
              <w:spacing w:after="0"/>
            </w:pPr>
            <w:r>
              <w:rPr>
                <w:b w:val="false"/>
                <w:sz w:val="18"/>
                <w:szCs w:val="18"/>
                <w:rtl/>
              </w:rPr>
              <w:t xml:space="preserve">ستون يوماً على الأقل من صاحب العمل وثلاثون من العامل، كتابة (المادة 75). وإذا لم يكن الأجر شهرياً فثلاثون يوماً لأي طرف.</w:t>
            </w:r>
            <w:r>
              <w:rPr>
                <w:b w:val="false"/>
                <w:sz w:val="18"/>
                <w:szCs w:val="18"/>
                <w:rtl/>
              </w:rPr>
              <w:t xml:space="preserve"> [1][5]</w:t>
            </w:r>
          </w:p>
        </w:tc>
      </w:tr>
      <w:tr>
        <w:trPr>
          <w:cantSplit/>
        </w:trPr>
        <w:tc>
          <w:tcPr>
            <w:tcMar>
              <w:top w:type="dxa" w:w="80"/>
              <w:left w:type="dxa" w:w="100"/>
              <w:bottom w:type="dxa" w:w="80"/>
              <w:right w:type="dxa" w:w="100"/>
            </w:tcMar>
          </w:tcPr>
          <w:p>
            <w:pPr>
              <w:bidi/>
              <w:spacing w:after="0"/>
            </w:pPr>
            <w:r>
              <w:rPr>
                <w:b w:val="false"/>
                <w:sz w:val="18"/>
                <w:szCs w:val="18"/>
                <w:rtl/>
              </w:rPr>
              <w:t xml:space="preserve">ترك الإشعار</w:t>
            </w:r>
          </w:p>
        </w:tc>
        <w:tc>
          <w:tcPr>
            <w:tcMar>
              <w:top w:type="dxa" w:w="80"/>
              <w:left w:type="dxa" w:w="100"/>
              <w:bottom w:type="dxa" w:w="80"/>
              <w:right w:type="dxa" w:w="100"/>
            </w:tcMar>
          </w:tcPr>
          <w:p>
            <w:pPr>
              <w:bidi/>
              <w:spacing w:after="0"/>
            </w:pPr>
            <w:r>
              <w:rPr>
                <w:b w:val="false"/>
                <w:sz w:val="18"/>
                <w:szCs w:val="18"/>
                <w:rtl/>
              </w:rPr>
              <w:t xml:space="preserve">دفع أجر العامل عن مدة الإشعار، ما لم يُتفق على أكثر (المادة 76).</w:t>
            </w:r>
            <w:r>
              <w:rPr>
                <w:b w:val="false"/>
                <w:sz w:val="18"/>
                <w:szCs w:val="18"/>
                <w:rtl/>
              </w:rPr>
              <w:t xml:space="preserve"> [1][5]</w:t>
            </w:r>
          </w:p>
        </w:tc>
      </w:tr>
      <w:tr>
        <w:trPr>
          <w:cantSplit/>
        </w:trPr>
        <w:tc>
          <w:tcPr>
            <w:tcMar>
              <w:top w:type="dxa" w:w="80"/>
              <w:left w:type="dxa" w:w="100"/>
              <w:bottom w:type="dxa" w:w="80"/>
              <w:right w:type="dxa" w:w="100"/>
            </w:tcMar>
          </w:tcPr>
          <w:p>
            <w:pPr>
              <w:bidi/>
              <w:spacing w:after="0"/>
            </w:pPr>
            <w:r>
              <w:rPr>
                <w:b w:val="false"/>
                <w:sz w:val="18"/>
                <w:szCs w:val="18"/>
                <w:rtl/>
              </w:rPr>
              <w:t xml:space="preserve">مكافأة نهاية الخدمة</w:t>
            </w:r>
          </w:p>
        </w:tc>
        <w:tc>
          <w:tcPr>
            <w:tcMar>
              <w:top w:type="dxa" w:w="80"/>
              <w:left w:type="dxa" w:w="100"/>
              <w:bottom w:type="dxa" w:w="80"/>
              <w:right w:type="dxa" w:w="100"/>
            </w:tcMar>
          </w:tcPr>
          <w:p>
            <w:pPr>
              <w:bidi/>
              <w:spacing w:after="0"/>
            </w:pPr>
            <w:r>
              <w:rPr>
                <w:b w:val="false"/>
                <w:sz w:val="18"/>
                <w:szCs w:val="18"/>
                <w:rtl/>
              </w:rPr>
              <w:t xml:space="preserve">نصف شهر من الأجر الأخير عن كل سنة من الخمس الأولى، ثم شهر؛ وتُحسب الكسور؛ ويجوز إخراج العمولات بالاتفاق (المادة 84). وكسور الاستقالة موجودة في النظام.</w:t>
            </w:r>
            <w:r>
              <w:rPr>
                <w:b w:val="false"/>
                <w:sz w:val="18"/>
                <w:szCs w:val="18"/>
                <w:rtl/>
              </w:rPr>
              <w:t xml:space="preserve"> [1][5]</w:t>
            </w:r>
          </w:p>
        </w:tc>
      </w:tr>
    </w:tbl>
    <w:p>
      <w:pPr>
        <w:bidi/>
      </w:pPr>
    </w:p>
    <w:p>
      <w:pPr>
        <w:pStyle w:val="Heading1"/>
        <w:pageBreakBefore/>
        <w:bidi/>
      </w:pPr>
      <w:r>
        <w:rPr>
          <w:rtl/>
        </w:rPr>
        <w:t xml:space="preserve">ملاحظات الإمارات</w:t>
      </w:r>
    </w:p>
    <w:p>
      <w:pPr>
        <w:bidi/>
      </w:pPr>
      <w:r>
        <w:rPr>
          <w:rtl/>
        </w:rPr>
        <w:t xml:space="preserve">مقياس الإمارات ليس هذا النموذج.</w:t>
      </w:r>
      <w:r>
        <w:rPr>
          <w:rtl/>
        </w:rPr>
        <w:t xml:space="preserve"> [8][9]</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العقد الرسمي</w:t>
            </w:r>
          </w:p>
        </w:tc>
        <w:tc>
          <w:tcPr>
            <w:tcMar>
              <w:top w:type="dxa" w:w="80"/>
              <w:left w:type="dxa" w:w="100"/>
              <w:bottom w:type="dxa" w:w="80"/>
              <w:right w:type="dxa" w:w="100"/>
            </w:tcMar>
          </w:tcPr>
          <w:p>
            <w:pPr>
              <w:bidi/>
              <w:spacing w:after="0"/>
            </w:pPr>
            <w:r>
              <w:rPr>
                <w:b w:val="false"/>
                <w:sz w:val="18"/>
                <w:szCs w:val="18"/>
                <w:rtl/>
              </w:rPr>
              <w:t xml:space="preserve">التسجيل لدى الوزارة. استخدموا </w:t>
            </w:r>
            <w:hyperlink w:history="1" r:id="rIdxckdyx1yyeriz7hgjv-gd">
              <w:r>
                <w:rPr>
                  <w:rStyle w:val="Hyperlink"/>
                  <w:b w:val="false"/>
                  <w:sz w:val="18"/>
                  <w:szCs w:val="18"/>
                  <w:rtl/>
                </w:rPr>
                <w:t xml:space="preserve">عقد العمل الإماراتي</w:t>
              </w:r>
            </w:hyperlink>
            <w:r>
              <w:rPr>
                <w:b w:val="false"/>
                <w:sz w:val="18"/>
                <w:szCs w:val="18"/>
                <w:rtl/>
              </w:rPr>
              <w:t xml:space="preserve">.</w:t>
            </w:r>
            <w:r>
              <w:rPr>
                <w:b w:val="false"/>
                <w:sz w:val="18"/>
                <w:szCs w:val="18"/>
                <w:rtl/>
              </w:rPr>
              <w:t xml:space="preserve"> [9]</w:t>
            </w:r>
          </w:p>
        </w:tc>
      </w:tr>
      <w:tr>
        <w:trPr>
          <w:cantSplit/>
        </w:trPr>
        <w:tc>
          <w:tcPr>
            <w:tcMar>
              <w:top w:type="dxa" w:w="80"/>
              <w:left w:type="dxa" w:w="100"/>
              <w:bottom w:type="dxa" w:w="80"/>
              <w:right w:type="dxa" w:w="100"/>
            </w:tcMar>
          </w:tcPr>
          <w:p>
            <w:pPr>
              <w:bidi/>
              <w:spacing w:after="0"/>
            </w:pPr>
            <w:r>
              <w:rPr>
                <w:b w:val="false"/>
                <w:sz w:val="18"/>
                <w:szCs w:val="18"/>
                <w:rtl/>
              </w:rPr>
              <w:t xml:space="preserve">الإشعار والمكافأة</w:t>
            </w:r>
          </w:p>
        </w:tc>
        <w:tc>
          <w:tcPr>
            <w:tcMar>
              <w:top w:type="dxa" w:w="80"/>
              <w:left w:type="dxa" w:w="100"/>
              <w:bottom w:type="dxa" w:w="80"/>
              <w:right w:type="dxa" w:w="100"/>
            </w:tcMar>
          </w:tcPr>
          <w:p>
            <w:pPr>
              <w:bidi/>
              <w:spacing w:after="0"/>
            </w:pPr>
            <w:r>
              <w:rPr>
                <w:b w:val="false"/>
                <w:sz w:val="18"/>
                <w:szCs w:val="18"/>
                <w:rtl/>
              </w:rPr>
              <w:t xml:space="preserve">المادة 43 والمادة 51 من المرسوم بقانون اتحادي رقم 33 لسنة 2021. ولا تُلصق أرقام السعودية في عقد إماراتي.</w:t>
            </w:r>
            <w:r>
              <w:rPr>
                <w:b w:val="false"/>
                <w:sz w:val="18"/>
                <w:szCs w:val="18"/>
                <w:rtl/>
              </w:rPr>
              <w:t xml:space="preserve"> [8]</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dsnaaeqc4fk8xdxbxvrwj">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‪https://www.qanu.ai/ar/نماذج/نموذج-عقد-عمل-السعودية‬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الموارد البشرية والتنمية الاجتماعية، نظام العمل الصادر بالمرسوم الملكي رقم (م/51) وتاريخ 23/8/1426هـ، النص المحدَّث بتعديلاته حتى المرسوم الملكي رقم (م/44) وتاريخ 8/2/1446هـ (PDF) </w:t>
      </w:r>
      <w:hyperlink w:history="1" r:id="rIdfzvvsjqfmqomhvxxicd7b">
        <w:r>
          <w:rPr>
            <w:rStyle w:val="Hyperlink"/>
            <w:sz w:val="16"/>
            <w:szCs w:val="16"/>
          </w:rPr>
          <w:t xml:space="preserve">https://www.hrsd.gov.sa/sites/default/files/2025-11/labor-law.pdf</w:t>
        </w:r>
      </w:hyperlink>
    </w:p>
    <w:p>
      <w:pPr>
        <w:bidi/>
        <w:ind w:start="360" w:hanging="360"/>
      </w:pPr>
      <w:r>
        <w:rPr>
          <w:sz w:val="18"/>
          <w:szCs w:val="18"/>
          <w:rtl/>
        </w:rPr>
        <w:t xml:space="preserve">[2] وزارة الموارد البشرية والتنمية الاجتماعية، خبر توثيق عقود العمل عبر منصة قوى </w:t>
      </w:r>
      <w:hyperlink w:history="1" r:id="rIdbxb57ngxe9akcbwtdvb0r">
        <w:r>
          <w:rPr>
            <w:rStyle w:val="Hyperlink"/>
            <w:sz w:val="16"/>
            <w:szCs w:val="16"/>
          </w:rPr>
          <w:t xml:space="preserve">https://www.hrsd.gov.sa/media-center/news/1171584</w:t>
        </w:r>
      </w:hyperlink>
    </w:p>
    <w:p>
      <w:pPr>
        <w:bidi/>
        <w:ind w:start="360" w:hanging="360"/>
      </w:pPr>
      <w:r>
        <w:rPr>
          <w:sz w:val="18"/>
          <w:szCs w:val="18"/>
          <w:rtl/>
        </w:rPr>
        <w:t xml:space="preserve">[3] منصة قوى، خدمة إدارة العقود لأصحاب الأعمال </w:t>
      </w:r>
      <w:hyperlink w:history="1" r:id="rIdcqg1y0ygcal8l1knmuyfz">
        <w:r>
          <w:rPr>
            <w:rStyle w:val="Hyperlink"/>
            <w:sz w:val="16"/>
            <w:szCs w:val="16"/>
          </w:rPr>
          <w:t xml:space="preserve">https://qiwa.sa/ar/service-overview/business-owners/manage-current-employees/contract-management</w:t>
        </w:r>
      </w:hyperlink>
    </w:p>
    <w:p>
      <w:pPr>
        <w:bidi/>
        <w:ind w:start="360" w:hanging="360"/>
      </w:pPr>
      <w:r>
        <w:rPr>
          <w:sz w:val="18"/>
          <w:szCs w:val="18"/>
          <w:rtl/>
        </w:rPr>
        <w:t xml:space="preserve">[4] وزارة الموارد البشرية والتنمية الاجتماعية، ملخص التعديلات التي تمت على نظام العمل، أغسطس 2024 (PDF) </w:t>
      </w:r>
      <w:hyperlink w:history="1" r:id="rIdcnbl2va-h0jfzle5fnkrv">
        <w:r>
          <w:rPr>
            <w:rStyle w:val="Hyperlink"/>
            <w:sz w:val="16"/>
            <w:szCs w:val="16"/>
          </w:rPr>
          <w:t xml:space="preserve">https://www.hrsd.gov.sa/sites/default/files/2024-08/%D9%85%D9%84%D8%AE%D8%B5%20%D8%A7%D9%84%D8%AA%D8%B9%D8%AF%D9%8A%D9%84%D8%A7%D8%AA%20%D8%A7%D9%84%D8%AA%D9%8A%20%D8%AA%D9%85%D8%AA%20%D8%B9%D9%84%D9%89%20%D9%86%D8%B8%D8%A7%D9%85%20%D8%A7%D9%84%D8%B9%D9%85%D9%84.pdf</w:t>
        </w:r>
      </w:hyperlink>
    </w:p>
    <w:p>
      <w:pPr>
        <w:bidi/>
        <w:ind w:start="360" w:hanging="360"/>
      </w:pPr>
      <w:r>
        <w:rPr>
          <w:sz w:val="18"/>
          <w:szCs w:val="18"/>
          <w:rtl/>
        </w:rPr>
        <w:t xml:space="preserve">[5] وزارة الموارد البشرية والتنمية الاجتماعية، علاقات العمل: المواد المحدثة من نظام العمل، ومنها المواد 74 و75 و79 مكرر و84 و85 </w:t>
      </w:r>
      <w:hyperlink w:history="1" r:id="rIdu58un2w9v1m2idpnl4xrr">
        <w:r>
          <w:rPr>
            <w:rStyle w:val="Hyperlink"/>
            <w:sz w:val="16"/>
            <w:szCs w:val="16"/>
          </w:rPr>
          <w:t xml:space="preserve">https://www.hrsd.gov.sa/%D8%B9%D9%84%D8%A7%D9%82%D8%A7%D8%AA-%D8%A7%D9%84%D8%B9%D9%85%D9%84</w:t>
        </w:r>
      </w:hyperlink>
    </w:p>
    <w:p>
      <w:pPr>
        <w:bidi/>
        <w:ind w:start="360" w:hanging="360"/>
      </w:pPr>
      <w:r>
        <w:rPr>
          <w:sz w:val="18"/>
          <w:szCs w:val="18"/>
          <w:rtl/>
        </w:rPr>
        <w:t xml:space="preserve">[6] هيئة الخبراء بمجلس الوزراء، نظام العمل الصادر بالمرسوم الملكي رقم (م/51) وتاريخ 23/8/1426هـ، ومنه إشارة المرسوم الملكي رقم (م/44) وتاريخ 8/2/1446هـ إلى تعريف الاستقالة </w:t>
      </w:r>
      <w:hyperlink w:history="1" r:id="rIdm-nlsewc4wi0ehb2e1kva">
        <w:r>
          <w:rPr>
            <w:rStyle w:val="Hyperlink"/>
            <w:sz w:val="16"/>
            <w:szCs w:val="16"/>
          </w:rPr>
          <w:t xml:space="preserve">https://laws.boe.gov.sa/BoeLaws/Laws/LawDetails/08381293-6388-48e2-8ad2-a9a700f2aa94/1</w:t>
        </w:r>
      </w:hyperlink>
    </w:p>
    <w:p>
      <w:pPr>
        <w:bidi/>
        <w:ind w:start="360" w:hanging="360"/>
      </w:pPr>
      <w:r>
        <w:rPr>
          <w:sz w:val="18"/>
          <w:szCs w:val="18"/>
          <w:rtl/>
        </w:rPr>
        <w:t xml:space="preserve">[7] جريدة أم القرى، تعديل بعض مواد نظام العمل، ومنه تعريف الاستقالة والمادة التاسعة والسبعون مكرر (نشر في 19/2/1446هـ) </w:t>
      </w:r>
      <w:hyperlink w:history="1" r:id="rIdmsac4xf4a5oysjrib1bc4">
        <w:r>
          <w:rPr>
            <w:rStyle w:val="Hyperlink"/>
            <w:sz w:val="16"/>
            <w:szCs w:val="16"/>
          </w:rPr>
          <w:t xml:space="preserve">https://www.uqn.gov.sa/details?p=25379</w:t>
        </w:r>
      </w:hyperlink>
    </w:p>
    <w:p>
      <w:pPr>
        <w:bidi/>
        <w:ind w:start="360" w:hanging="360"/>
      </w:pPr>
      <w:r>
        <w:rPr>
          <w:sz w:val="18"/>
          <w:szCs w:val="18"/>
          <w:rtl/>
        </w:rPr>
        <w:t xml:space="preserve">[8] وزارة الموارد البشرية والتوطين، المرسوم بقانون اتحادي رقم (33) لسنة 2021 بشأن تنظيم علاقات العمل وتعديلاته (PDF) </w:t>
      </w:r>
      <w:hyperlink w:history="1" r:id="rIdxqg71hmlbq4lmk0d05kgn">
        <w:r>
          <w:rPr>
            <w:rStyle w:val="Hyperlink"/>
            <w:sz w:val="16"/>
            <w:szCs w:val="16"/>
          </w:rPr>
          <w:t xml:space="preserve">https://www.mohre.gov.ae/assets/download/dcafb8f4/Federal%20Decree-Law%20No.%2033%20of%202021%20Regarding%20the%20Regulation%20of%20Employment%20Relationship%20and%20its%20amendments.pdf.aspx</w:t>
        </w:r>
      </w:hyperlink>
    </w:p>
    <w:p>
      <w:pPr>
        <w:bidi/>
        <w:ind w:start="360" w:hanging="360"/>
      </w:pPr>
      <w:r>
        <w:rPr>
          <w:sz w:val="18"/>
          <w:szCs w:val="18"/>
          <w:rtl/>
        </w:rPr>
        <w:t xml:space="preserve">[9] وزارة الموارد البشرية والتوطين، خدمة إصدار عقود العمل وتجديدها </w:t>
      </w:r>
      <w:hyperlink w:history="1" r:id="rIdontl7tgmgz3ny4d9sdnu2">
        <w:r>
          <w:rPr>
            <w:rStyle w:val="Hyperlink"/>
            <w:sz w:val="16"/>
            <w:szCs w:val="16"/>
          </w:rPr>
          <w:t xml:space="preserve">https://www.mohre.gov.ae/en/services/issuancerenewal-of-employment-contracts-2022</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اكتبوا اسم صاحب العمل كما في </w:t>
      </w:r>
      <w:hyperlink w:history="1" r:id="rIdzltrjp7wwg5k-blcy9kct">
        <w:r>
          <w:rPr>
            <w:rStyle w:val="Hyperlink"/>
            <w:rtl/>
          </w:rPr>
          <w:t xml:space="preserve">السجل التجاري</w:t>
        </w:r>
      </w:hyperlink>
      <w:r>
        <w:rPr>
          <w:rtl/>
        </w:rPr>
        <w:t xml:space="preserve">. ويتضمن النموذج الموحد اسم صاحب العمل ومكانه، واسم العامل وجنسيته وما يلزم لإثبات شخصيته وعنوانه.</w:t>
      </w:r>
      <w:r>
        <w:rPr>
          <w:rtl/>
        </w:rPr>
        <w:t xml:space="preserve"> [1]</w:t>
      </w:r>
    </w:p>
  </w:comment>
  <w:comment w:id="1" w:initials="Q" w:author="Qanu" w:date="2026-10-29T00:00:00.000Z">
    <w:p>
      <w:pPr>
        <w:bidi/>
      </w:pPr>
      <w:r>
        <w:rPr>
          <w:b/>
          <w:bCs/>
          <w:rtl/>
        </w:rPr>
        <w:t xml:space="preserve">ملاحظة صياغة</w:t>
      </w:r>
    </w:p>
    <w:p>
      <w:pPr>
        <w:bidi/>
      </w:pPr>
      <w:r>
        <w:rPr>
          <w:rtl/>
        </w:rPr>
        <w:t xml:space="preserve">الأجر المتفق عليه بما فيه المزايا والبدلات من بيانات النموذج الموحد. وتُحسب مكافأة نهاية الخدمة على الأجر الأخير (المادة 84). ويجوز الاتفاق على إخراج العمولات.</w:t>
      </w:r>
      <w:r>
        <w:rPr>
          <w:rtl/>
        </w:rPr>
        <w:t xml:space="preserve"> [1]</w:t>
      </w:r>
    </w:p>
  </w:comment>
  <w:comment w:id="2" w:initials="Q" w:author="Qanu" w:date="2026-10-29T00:00:00.000Z">
    <w:p>
      <w:pPr>
        <w:bidi/>
      </w:pPr>
      <w:r>
        <w:rPr>
          <w:b/>
          <w:bCs/>
          <w:rtl/>
        </w:rPr>
        <w:t xml:space="preserve">ملاحظة صياغة</w:t>
      </w:r>
    </w:p>
    <w:p>
      <w:pPr>
        <w:bidi/>
      </w:pPr>
      <w:r>
        <w:rPr>
          <w:rtl/>
        </w:rPr>
        <w:t xml:space="preserve">حقوق كل طرف والتزاماته الأساسية من بيانات النموذج الموحد.</w:t>
      </w:r>
      <w:r>
        <w:rPr>
          <w:rtl/>
        </w:rPr>
        <w:t xml:space="preserve"> [1]</w:t>
      </w:r>
    </w:p>
  </w:comment>
  <w:comment w:id="3" w:initials="Q" w:author="Qanu" w:date="2026-10-29T00:00:00.000Z">
    <w:p>
      <w:pPr>
        <w:bidi/>
      </w:pPr>
      <w:r>
        <w:rPr>
          <w:b/>
          <w:bCs/>
          <w:rtl/>
        </w:rPr>
        <w:t xml:space="preserve">ملاحظة صياغة</w:t>
      </w:r>
    </w:p>
    <w:p>
      <w:pPr>
        <w:bidi/>
      </w:pPr>
      <w:r>
        <w:rPr>
          <w:rtl/>
        </w:rPr>
        <w:t xml:space="preserve">انظروا </w:t>
      </w:r>
      <w:hyperlink w:history="1" r:id="rIdcgrexntnh2absrpvwfhfg">
        <w:r>
          <w:rPr>
            <w:rStyle w:val="Hyperlink"/>
            <w:rtl/>
          </w:rPr>
          <w:t xml:space="preserve">مدة الإشعار</w:t>
        </w:r>
      </w:hyperlink>
      <w:r>
        <w:rPr>
          <w:rtl/>
        </w:rPr>
        <w:t xml:space="preserve"> و</w:t>
      </w:r>
      <w:hyperlink w:history="1" r:id="rIdlnx7t0e5i5omcumcgidvi">
        <w:r>
          <w:rPr>
            <w:rStyle w:val="Hyperlink"/>
            <w:rtl/>
          </w:rPr>
          <w:t xml:space="preserve">دليل مدة الإشعار</w:t>
        </w:r>
      </w:hyperlink>
      <w:r>
        <w:rPr>
          <w:rtl/>
        </w:rPr>
        <w:t xml:space="preserve">. واستقالة العقد محدد المدة طريق آخر (المادة 79 مكرر).</w:t>
      </w:r>
      <w:r>
        <w:rPr>
          <w:rtl/>
        </w:rPr>
        <w:t xml:space="preserve"> [1][7][6]</w:t>
      </w:r>
    </w:p>
  </w:comment>
  <w:comment w:id="4" w:initials="Q" w:author="Qanu" w:date="2026-10-29T00:00:00.000Z">
    <w:p>
      <w:pPr>
        <w:bidi/>
      </w:pPr>
      <w:r>
        <w:rPr>
          <w:b/>
          <w:bCs/>
          <w:rtl/>
        </w:rPr>
        <w:t xml:space="preserve">ملاحظة صياغة</w:t>
      </w:r>
    </w:p>
    <w:p>
      <w:pPr>
        <w:bidi/>
      </w:pPr>
      <w:r>
        <w:rPr>
          <w:rtl/>
        </w:rPr>
        <w:t xml:space="preserve">لا تثبتوا معادلة أخرى. انظروا </w:t>
      </w:r>
      <w:hyperlink w:history="1" r:id="rIdgrtshratxzyqp5e999o-n">
        <w:r>
          <w:rPr>
            <w:rStyle w:val="Hyperlink"/>
            <w:rtl/>
          </w:rPr>
          <w:t xml:space="preserve">مكافأة نهاية الخدمة</w:t>
        </w:r>
      </w:hyperlink>
      <w:r>
        <w:rPr>
          <w:rtl/>
        </w:rPr>
        <w:t xml:space="preserve"> و</w:t>
      </w:r>
      <w:hyperlink w:history="1" r:id="rId5qe0lfersvi06wrzdyg8i">
        <w:r>
          <w:rPr>
            <w:rStyle w:val="Hyperlink"/>
            <w:rtl/>
          </w:rPr>
          <w:t xml:space="preserve">دليل المكافأة</w:t>
        </w:r>
      </w:hyperlink>
      <w:r>
        <w:rPr>
          <w:rtl/>
        </w:rPr>
        <w:t xml:space="preserve">. وبعد انتهاء العلاقة تُكتب المخالصة في </w:t>
      </w:r>
      <w:hyperlink w:history="1" r:id="rId9cfqyttptktco6dsefnmk">
        <w:r>
          <w:rPr>
            <w:rStyle w:val="Hyperlink"/>
            <w:rtl/>
          </w:rPr>
          <w:t xml:space="preserve">نموذج المخالصة النهائية</w:t>
        </w:r>
      </w:hyperlink>
      <w:r>
        <w:rPr>
          <w:rtl/>
        </w:rPr>
        <w:t xml:space="preserve">.</w:t>
      </w:r>
    </w:p>
  </w:comment>
  <w:comment w:id="5" w:initials="Q" w:author="Qanu" w:date="2026-10-29T00:00:00.000Z">
    <w:p>
      <w:pPr>
        <w:bidi/>
      </w:pPr>
      <w:r>
        <w:rPr>
          <w:b/>
          <w:bCs/>
          <w:rtl/>
        </w:rPr>
        <w:t xml:space="preserve">ملاحظة صياغة</w:t>
      </w:r>
    </w:p>
    <w:p>
      <w:pPr>
        <w:bidi/>
      </w:pPr>
      <w:r>
        <w:rPr>
          <w:rtl/>
        </w:rPr>
        <w:t xml:space="preserve">هذه نقطة بداية. راجعوا النص مع محامٍ مرخّص في الدولة المعنية قبل الاستخدام. وتوظيف الإمارات في </w:t>
      </w:r>
      <w:hyperlink w:history="1" r:id="rIdzuifr_cjzmycmi0nz_xnd">
        <w:r>
          <w:rPr>
            <w:rStyle w:val="Hyperlink"/>
            <w:rtl/>
          </w:rPr>
          <w:t xml:space="preserve">عقد العمل الإماراتي</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B3E06846-5564-F76F-49C5-B5BF3E0CDF55}"/>
    <w:embedBold r:id="rId2" w:fontKey="{777115CB-4FC3-6715-AA4F-3132B7EE96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‪https://www.qanu.ai/ar/نماذج/نموذج-عقد-عمل-السعودية‬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‪https://www.qanu.ai/ar/نماذج/نموذج-عقد-عمل-السعودية‬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zltrjp7wwg5k-blcy9kct" Type="http://schemas.openxmlformats.org/officeDocument/2006/relationships/hyperlink" Target="https://www.qanu.ai/ar/%D9%85%D8%B3%D8%B1%D8%AF-%D9%82%D8%A7%D9%86%D9%88%D9%86%D9%8A/%D8%B3%D8%AC%D9%84-%D8%AA%D8%AC%D8%A7%D8%B1%D9%8A" TargetMode="External"/><Relationship Id="rIdcgrexntnh2absrpvwfhfg" Type="http://schemas.openxmlformats.org/officeDocument/2006/relationships/hyperlink" Target="https://www.qanu.ai/ar/%D9%85%D8%B3%D8%B1%D8%AF-%D9%82%D8%A7%D9%86%D9%88%D9%86%D9%8A/%D9%85%D8%AF%D8%A9-%D8%A7%D9%84%D8%A5%D8%B4%D8%B9%D8%A7%D8%B1" TargetMode="External"/><Relationship Id="rIdlnx7t0e5i5omcumcgidvi" Type="http://schemas.openxmlformats.org/officeDocument/2006/relationships/hyperlink" Target="https://www.qanu.ai/ar/%D8%A3%D8%AF%D9%84%D8%A9/%D9%85%D8%AF%D8%A9-%D8%A7%D9%84%D8%A5%D8%B4%D8%B9%D8%A7%D8%B1-%D9%81%D9%8A-%D8%B9%D9%82%D9%88%D8%AF-%D8%A7%D9%84%D8%B9%D9%85%D9%84" TargetMode="External"/><Relationship Id="rIdgrtshratxzyqp5e999o-n" Type="http://schemas.openxmlformats.org/officeDocument/2006/relationships/hyperlink" Target="https://www.qanu.ai/ar/%D9%85%D8%B3%D8%B1%D8%AF-%D9%82%D8%A7%D9%86%D9%88%D9%86%D9%8A/%D9%85%D9%83%D8%A7%D9%81%D8%A3%D8%A9-%D9%86%D9%87%D8%A7%D9%8A%D8%A9-%D8%A7%D9%84%D8%AE%D8%AF%D9%85%D8%A9" TargetMode="External"/><Relationship Id="rId5qe0lfersvi06wrzdyg8i" Type="http://schemas.openxmlformats.org/officeDocument/2006/relationships/hyperlink" Target="https://www.qanu.ai/ar/%D8%A3%D8%AF%D9%84%D8%A9/%D9%85%D9%83%D8%A7%D9%81%D8%A3%D8%A9-%D9%86%D9%87%D8%A7%D9%8A%D8%A9-%D8%A7%D9%84%D8%AE%D8%AF%D9%85%D8%A9-%D8%A7%D9%84%D8%AE%D9%84%D9%8A%D8%AC" TargetMode="External"/><Relationship Id="rId9cfqyttptktco6dsefnmk" Type="http://schemas.openxmlformats.org/officeDocument/2006/relationships/hyperlink" Target="https://www.qanu.ai/ar/%D9%86%D9%85%D8%A7%D8%B0%D8%AC/%D9%86%D9%85%D9%88%D8%B0%D8%AC-%D9%85%D8%AE%D8%A7%D9%84%D8%B5%D8%A9-%D9%86%D9%87%D8%A7%D8%A6%D9%8A%D8%A9" TargetMode="External"/><Relationship Id="rIdzuifr_cjzmycmi0nz_xnd" Type="http://schemas.openxmlformats.org/officeDocument/2006/relationships/hyperlink" Target="https://www.qanu.ai/ar/%D9%86%D9%85%D8%A7%D8%B0%D8%AC/%D9%86%D9%85%D9%88%D8%B0%D8%AC-%D8%B9%D9%82%D8%AF-%D8%B9%D9%85%D9%84-%D8%A7%D9%84%D8%A5%D9%85%D8%A7%D8%B1%D8%A7%D8%A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jvnvm-stozdhh4trmqw25" Type="http://schemas.openxmlformats.org/officeDocument/2006/relationships/hyperlink" Target="https://qiwa.sa/ar/service-overview/business-owners/manage-current-employees/contract-management" TargetMode="External"/><Relationship Id="rIdetjo1cl0xdv_3cuf5ynkd" Type="http://schemas.openxmlformats.org/officeDocument/2006/relationships/hyperlink" Target="https://www.hrsd.gov.sa/sites/default/files/2025-11/labor-law.pdf" TargetMode="External"/><Relationship Id="rIdfycvelbjwueaitkwotqrq" Type="http://schemas.openxmlformats.org/officeDocument/2006/relationships/hyperlink" Target="https://www.hrsd.gov.sa/media-center/news/1171584" TargetMode="External"/><Relationship Id="rIdjclxdf_szne7d6wh7wrde" Type="http://schemas.openxmlformats.org/officeDocument/2006/relationships/hyperlink" Target="https://www.qanu.ai/ar/%D9%86%D9%85%D8%A7%D8%B0%D8%AC/%D9%86%D9%85%D9%88%D8%B0%D8%AC-%D8%B9%D9%82%D8%AF-%D8%B9%D9%85%D9%84-%D8%A7%D9%84%D8%A5%D9%85%D8%A7%D8%B1%D8%A7%D8%AA" TargetMode="External"/><Relationship Id="rIdxckdyx1yyeriz7hgjv-gd" Type="http://schemas.openxmlformats.org/officeDocument/2006/relationships/hyperlink" Target="https://www.qanu.ai/ar/%D9%86%D9%85%D8%A7%D8%B0%D8%AC/%D9%86%D9%85%D9%88%D8%B0%D8%AC-%D8%B9%D9%82%D8%AF-%D8%B9%D9%85%D9%84-%D8%A7%D9%84%D8%A5%D9%85%D8%A7%D8%B1%D8%A7%D8%AA" TargetMode="External"/><Relationship Id="rIddsnaaeqc4fk8xdxbxvrwj" Type="http://schemas.openxmlformats.org/officeDocument/2006/relationships/hyperlink" Target="https://creativecommons.org/licenses/by/4.0/deed.ar" TargetMode="External"/><Relationship Id="rIdfzvvsjqfmqomhvxxicd7b" Type="http://schemas.openxmlformats.org/officeDocument/2006/relationships/hyperlink" Target="https://www.hrsd.gov.sa/sites/default/files/2025-11/labor-law.pdf" TargetMode="External"/><Relationship Id="rIdbxb57ngxe9akcbwtdvb0r" Type="http://schemas.openxmlformats.org/officeDocument/2006/relationships/hyperlink" Target="https://www.hrsd.gov.sa/media-center/news/1171584" TargetMode="External"/><Relationship Id="rIdcqg1y0ygcal8l1knmuyfz" Type="http://schemas.openxmlformats.org/officeDocument/2006/relationships/hyperlink" Target="https://qiwa.sa/ar/service-overview/business-owners/manage-current-employees/contract-management" TargetMode="External"/><Relationship Id="rIdcnbl2va-h0jfzle5fnkrv" Type="http://schemas.openxmlformats.org/officeDocument/2006/relationships/hyperlink" Target="https://www.hrsd.gov.sa/sites/default/files/2024-08/%D9%85%D9%84%D8%AE%D8%B5%20%D8%A7%D9%84%D8%AA%D8%B9%D8%AF%D9%8A%D9%84%D8%A7%D8%AA%20%D8%A7%D9%84%D8%AA%D9%8A%20%D8%AA%D9%85%D8%AA%20%D8%B9%D9%84%D9%89%20%D9%86%D8%B8%D8%A7%D9%85%20%D8%A7%D9%84%D8%B9%D9%85%D9%84.pdf" TargetMode="External"/><Relationship Id="rIdu58un2w9v1m2idpnl4xrr" Type="http://schemas.openxmlformats.org/officeDocument/2006/relationships/hyperlink" Target="https://www.hrsd.gov.sa/%D8%B9%D9%84%D8%A7%D9%82%D8%A7%D8%AA-%D8%A7%D9%84%D8%B9%D9%85%D9%84" TargetMode="External"/><Relationship Id="rIdm-nlsewc4wi0ehb2e1kva" Type="http://schemas.openxmlformats.org/officeDocument/2006/relationships/hyperlink" Target="https://laws.boe.gov.sa/BoeLaws/Laws/LawDetails/08381293-6388-48e2-8ad2-a9a700f2aa94/1" TargetMode="External"/><Relationship Id="rIdmsac4xf4a5oysjrib1bc4" Type="http://schemas.openxmlformats.org/officeDocument/2006/relationships/hyperlink" Target="https://www.uqn.gov.sa/details?p=25379" TargetMode="External"/><Relationship Id="rIdxqg71hmlbq4lmk0d05kgn"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ontl7tgmgz3ny4d9sdnu2" Type="http://schemas.openxmlformats.org/officeDocument/2006/relationships/hyperlink" Target="https://www.mohre.gov.ae/en/services/issuancerenewal-of-employment-contracts-20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عمل سعودي (Word و PDF)</dc:title>
  <dc:creator>Qanu</dc:creator>
  <cp:keywords>عقد عمل سعودي, قوى, نظام العمل</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2026-10-29T11:28:02.578Z</dcterms:created>
  <dcterms:modified xsi:type="dcterms:W3CDTF">2026-10-29T11:28:02.578Z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https://www.qanu.ai/ar/نماذج/نموذج-عقد-عمل-السعودية</vt:lpwstr>
  </property>
</Properties>
</file>